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2BF6" w:rsidRDefault="00D92BF6" w:rsidP="00D92BF6">
      <w:pPr>
        <w:spacing w:line="220" w:lineRule="atLeast"/>
        <w:rPr>
          <w:rFonts w:hint="eastAsia"/>
        </w:rPr>
      </w:pPr>
      <w:r>
        <w:rPr>
          <w:rFonts w:hint="eastAsia"/>
        </w:rPr>
        <w:t>鲁政发〔</w:t>
      </w:r>
      <w:r>
        <w:rPr>
          <w:rFonts w:hint="eastAsia"/>
        </w:rPr>
        <w:t>2018</w:t>
      </w:r>
      <w:r>
        <w:rPr>
          <w:rFonts w:hint="eastAsia"/>
        </w:rPr>
        <w:t>〕</w:t>
      </w:r>
      <w:r>
        <w:rPr>
          <w:rFonts w:hint="eastAsia"/>
        </w:rPr>
        <w:t>26</w:t>
      </w:r>
      <w:r>
        <w:rPr>
          <w:rFonts w:hint="eastAsia"/>
        </w:rPr>
        <w:t>号</w:t>
      </w:r>
    </w:p>
    <w:p w:rsidR="00D92BF6" w:rsidRDefault="00D92BF6" w:rsidP="00D92BF6">
      <w:pPr>
        <w:spacing w:line="220" w:lineRule="atLeast"/>
      </w:pPr>
    </w:p>
    <w:p w:rsidR="00D92BF6" w:rsidRDefault="00D92BF6" w:rsidP="00D92BF6">
      <w:pPr>
        <w:spacing w:line="220" w:lineRule="atLeast"/>
      </w:pPr>
    </w:p>
    <w:p w:rsidR="00D92BF6" w:rsidRDefault="00D92BF6" w:rsidP="00D92BF6">
      <w:pPr>
        <w:spacing w:line="220" w:lineRule="atLeast"/>
        <w:rPr>
          <w:rFonts w:hint="eastAsia"/>
        </w:rPr>
      </w:pPr>
      <w:r>
        <w:rPr>
          <w:rFonts w:hint="eastAsia"/>
        </w:rPr>
        <w:t>山</w:t>
      </w:r>
      <w:r>
        <w:rPr>
          <w:rFonts w:hint="eastAsia"/>
        </w:rPr>
        <w:t xml:space="preserve"> </w:t>
      </w:r>
      <w:r>
        <w:rPr>
          <w:rFonts w:hint="eastAsia"/>
        </w:rPr>
        <w:t>东</w:t>
      </w:r>
      <w:r>
        <w:rPr>
          <w:rFonts w:hint="eastAsia"/>
        </w:rPr>
        <w:t xml:space="preserve"> </w:t>
      </w:r>
      <w:r>
        <w:rPr>
          <w:rFonts w:hint="eastAsia"/>
        </w:rPr>
        <w:t>省</w:t>
      </w:r>
      <w:r>
        <w:rPr>
          <w:rFonts w:hint="eastAsia"/>
        </w:rPr>
        <w:t xml:space="preserve"> </w:t>
      </w:r>
      <w:r>
        <w:rPr>
          <w:rFonts w:hint="eastAsia"/>
        </w:rPr>
        <w:t>人</w:t>
      </w:r>
      <w:r>
        <w:rPr>
          <w:rFonts w:hint="eastAsia"/>
        </w:rPr>
        <w:t xml:space="preserve"> </w:t>
      </w:r>
      <w:r>
        <w:rPr>
          <w:rFonts w:hint="eastAsia"/>
        </w:rPr>
        <w:t>民</w:t>
      </w:r>
      <w:r>
        <w:rPr>
          <w:rFonts w:hint="eastAsia"/>
        </w:rPr>
        <w:t xml:space="preserve"> </w:t>
      </w:r>
      <w:r>
        <w:rPr>
          <w:rFonts w:hint="eastAsia"/>
        </w:rPr>
        <w:t>政</w:t>
      </w:r>
      <w:r>
        <w:rPr>
          <w:rFonts w:hint="eastAsia"/>
        </w:rPr>
        <w:t xml:space="preserve"> </w:t>
      </w:r>
      <w:r>
        <w:rPr>
          <w:rFonts w:hint="eastAsia"/>
        </w:rPr>
        <w:t>府</w:t>
      </w:r>
    </w:p>
    <w:p w:rsidR="00D92BF6" w:rsidRDefault="00D92BF6" w:rsidP="00D92BF6">
      <w:pPr>
        <w:spacing w:line="220" w:lineRule="atLeast"/>
        <w:rPr>
          <w:rFonts w:hint="eastAsia"/>
        </w:rPr>
      </w:pPr>
      <w:r>
        <w:rPr>
          <w:rFonts w:hint="eastAsia"/>
        </w:rPr>
        <w:t>关于支持民营经济高质量发展的若干意见</w:t>
      </w:r>
    </w:p>
    <w:p w:rsidR="00D92BF6" w:rsidRDefault="00D92BF6" w:rsidP="00D92BF6">
      <w:pPr>
        <w:spacing w:line="220" w:lineRule="atLeast"/>
      </w:pPr>
    </w:p>
    <w:p w:rsidR="00D92BF6" w:rsidRDefault="00D92BF6" w:rsidP="00D92BF6">
      <w:pPr>
        <w:spacing w:line="220" w:lineRule="atLeast"/>
        <w:rPr>
          <w:rFonts w:hint="eastAsia"/>
        </w:rPr>
      </w:pPr>
      <w:r>
        <w:rPr>
          <w:rFonts w:hint="eastAsia"/>
        </w:rPr>
        <w:t>各市人民政府，各县（市、区）人民政府，省政府各部门、各直属机构，各大企业，各高等院校：</w:t>
      </w:r>
    </w:p>
    <w:p w:rsidR="00D92BF6" w:rsidRDefault="00D92BF6" w:rsidP="00D92BF6">
      <w:pPr>
        <w:spacing w:line="220" w:lineRule="atLeast"/>
        <w:rPr>
          <w:rFonts w:hint="eastAsia"/>
        </w:rPr>
      </w:pPr>
      <w:r>
        <w:rPr>
          <w:rFonts w:hint="eastAsia"/>
        </w:rPr>
        <w:t>为深入学习贯彻习近平新时代中国特色社会主义思想和党的十九大精神，全面落实习近平总书记在民营企业座谈会上的重要讲话精神，着力破解制约民营经济发展的突出困难和问题，不断优化发展环境，促进全省民营经济高质量发展，更好发挥民营经济在推进供给侧结构性改革、推动新旧动能转换、建设现代化经济体系中的重要作用，经省委和省政府研究，现提出如下意见。</w:t>
      </w:r>
    </w:p>
    <w:p w:rsidR="00D92BF6" w:rsidRDefault="00D92BF6" w:rsidP="00D92BF6">
      <w:pPr>
        <w:spacing w:line="220" w:lineRule="atLeast"/>
        <w:rPr>
          <w:rFonts w:hint="eastAsia"/>
        </w:rPr>
      </w:pPr>
      <w:r>
        <w:rPr>
          <w:rFonts w:hint="eastAsia"/>
        </w:rPr>
        <w:t>一、减轻企业税费负担，增强民营企业竞争力</w:t>
      </w:r>
    </w:p>
    <w:p w:rsidR="00D92BF6" w:rsidRDefault="00D92BF6" w:rsidP="00D92BF6">
      <w:pPr>
        <w:spacing w:line="220" w:lineRule="atLeast"/>
        <w:rPr>
          <w:rFonts w:hint="eastAsia"/>
        </w:rPr>
      </w:pPr>
      <w:r>
        <w:rPr>
          <w:rFonts w:hint="eastAsia"/>
        </w:rPr>
        <w:t>（一）推进减税降费。开展减税降费专项督查，推动国家出台的研发费用加计扣除、高新技术企业所得税优惠等减税降费政策及我省已出台的降低城镇土地使用税、印花税、车船税等税收优惠政策全面落地。确有特殊困难不能按期缴纳税款的企业，可按照税法有关规定提出申请，经批准后延期缴纳，最长不超过</w:t>
      </w:r>
      <w:r>
        <w:rPr>
          <w:rFonts w:hint="eastAsia"/>
        </w:rPr>
        <w:t>3</w:t>
      </w:r>
      <w:r>
        <w:rPr>
          <w:rFonts w:hint="eastAsia"/>
        </w:rPr>
        <w:t>个月（省财政厅、省税务局牵头负责）。结合国家有关要求和企业诉求，平稳调整最低工资标准（省人力资源社会保障厅牵头负责）。对符合条件的努力稳定就业的参保企业，可通过减费方式返还企业及其职工缴纳的</w:t>
      </w:r>
      <w:r>
        <w:rPr>
          <w:rFonts w:hint="eastAsia"/>
        </w:rPr>
        <w:t>50%</w:t>
      </w:r>
      <w:r>
        <w:rPr>
          <w:rFonts w:hint="eastAsia"/>
        </w:rPr>
        <w:t>失业保险费。对用人单位和职工失业保险缴费比例总和从</w:t>
      </w:r>
      <w:r>
        <w:rPr>
          <w:rFonts w:hint="eastAsia"/>
        </w:rPr>
        <w:t>3%</w:t>
      </w:r>
      <w:r>
        <w:rPr>
          <w:rFonts w:hint="eastAsia"/>
        </w:rPr>
        <w:t>阶段性降至</w:t>
      </w:r>
      <w:r>
        <w:rPr>
          <w:rFonts w:hint="eastAsia"/>
        </w:rPr>
        <w:t>1%</w:t>
      </w:r>
      <w:r>
        <w:rPr>
          <w:rFonts w:hint="eastAsia"/>
        </w:rPr>
        <w:t>的现行政策，</w:t>
      </w:r>
      <w:r>
        <w:rPr>
          <w:rFonts w:hint="eastAsia"/>
        </w:rPr>
        <w:t>2019</w:t>
      </w:r>
      <w:r>
        <w:rPr>
          <w:rFonts w:hint="eastAsia"/>
        </w:rPr>
        <w:t>年</w:t>
      </w:r>
      <w:r>
        <w:rPr>
          <w:rFonts w:hint="eastAsia"/>
        </w:rPr>
        <w:t>4</w:t>
      </w:r>
      <w:r>
        <w:rPr>
          <w:rFonts w:hint="eastAsia"/>
        </w:rPr>
        <w:t>月底到期后继续延续实施。在机构改革中确保社保费现有征收政策稳定，严禁自行对企业历史欠费进行集中清缴。（省人力资源社会保障厅、省财政厅、省税务局牵头负责）加强涉企收费监督管理，畅通企业举报渠道，完善查处机制，坚决取缔违规收费项目（省市场监管局、省财政厅牵头负责）。</w:t>
      </w:r>
    </w:p>
    <w:p w:rsidR="00D92BF6" w:rsidRDefault="00D92BF6" w:rsidP="00D92BF6">
      <w:pPr>
        <w:spacing w:line="220" w:lineRule="atLeast"/>
        <w:rPr>
          <w:rFonts w:hint="eastAsia"/>
        </w:rPr>
      </w:pPr>
      <w:r>
        <w:rPr>
          <w:rFonts w:hint="eastAsia"/>
        </w:rPr>
        <w:t>（二）降低用地成本。对符合新旧动能转换方向、带动力强的省重点项目，采取省土地计划专项指标或省市县联供方式予以用地保障。对各市确定的优先发展产业且用地集约的工业项目，土地出让底价可按不低于所在地土地等别相对应《全国工业用地出让最低价标准》的</w:t>
      </w:r>
      <w:r>
        <w:rPr>
          <w:rFonts w:hint="eastAsia"/>
        </w:rPr>
        <w:t>70</w:t>
      </w:r>
      <w:r>
        <w:rPr>
          <w:rFonts w:hint="eastAsia"/>
        </w:rPr>
        <w:t>％执行。工业用地可采取长期租赁、先租后让、租让结合、弹性出让等方式供应，采取长期租赁方式供地的，可以调整为出让供地；采取弹性年期出让的，届满符合产业导向的项目，可依法续期；以长期租赁、先租后让、弹性年期出</w:t>
      </w:r>
      <w:r>
        <w:rPr>
          <w:rFonts w:hint="eastAsia"/>
        </w:rPr>
        <w:lastRenderedPageBreak/>
        <w:t>让等方式取得土地使用权的，在使用年期内可依法转租、转让或抵押。支持和鼓励各地建设高标准厂房，高标准厂房可按幢、层等独立使用权属界线封闭的空间为基本单元，分割登记和转让。在符合规划、不改变用途的前提下，在工业用地、仓储用地上对工矿厂房、仓储用房进行重建、改建、扩建和利用地下空间，提高容积率、建筑密度的，不再征收土地价款差额。（省自然资源厅牵头负责）</w:t>
      </w:r>
    </w:p>
    <w:p w:rsidR="00D92BF6" w:rsidRDefault="00D92BF6" w:rsidP="00D92BF6">
      <w:pPr>
        <w:spacing w:line="220" w:lineRule="atLeast"/>
        <w:rPr>
          <w:rFonts w:hint="eastAsia"/>
        </w:rPr>
      </w:pPr>
      <w:r>
        <w:rPr>
          <w:rFonts w:hint="eastAsia"/>
        </w:rPr>
        <w:t>（三）抓紧解决企业土地房屋产权历史遗留问题。本着特事特办、妥善从速的原则，省有关部门年底前研究提出解决企业土地房屋产权历史遗留问题的具体指导意见。各市、县（市、区）要抓紧进行摸底调查，对于企业土地使用权和房屋所有权“两证”不全的历史遗留问题，可由权利人或使用者申报，提供土地、房屋相关材料，</w:t>
      </w:r>
      <w:r>
        <w:rPr>
          <w:rFonts w:hint="eastAsia"/>
        </w:rPr>
        <w:t>2019</w:t>
      </w:r>
      <w:r>
        <w:rPr>
          <w:rFonts w:hint="eastAsia"/>
        </w:rPr>
        <w:t>年</w:t>
      </w:r>
      <w:r>
        <w:rPr>
          <w:rFonts w:hint="eastAsia"/>
        </w:rPr>
        <w:t>3</w:t>
      </w:r>
      <w:r>
        <w:rPr>
          <w:rFonts w:hint="eastAsia"/>
        </w:rPr>
        <w:t>月底前完成摸底调查工作，分门别类尽快予以解决。（省自然资源厅、省工业和信息化厅牵头负责）</w:t>
      </w:r>
    </w:p>
    <w:p w:rsidR="00D92BF6" w:rsidRDefault="00D92BF6" w:rsidP="00D92BF6">
      <w:pPr>
        <w:spacing w:line="220" w:lineRule="atLeast"/>
        <w:rPr>
          <w:rFonts w:hint="eastAsia"/>
        </w:rPr>
      </w:pPr>
      <w:r>
        <w:rPr>
          <w:rFonts w:hint="eastAsia"/>
        </w:rPr>
        <w:t>（四）降低物流用能成本。三年内逐步取消除高速公路外政府还贷的国省道收费站。延续现有</w:t>
      </w:r>
      <w:r>
        <w:rPr>
          <w:rFonts w:hint="eastAsia"/>
        </w:rPr>
        <w:t>ETC</w:t>
      </w:r>
      <w:r>
        <w:rPr>
          <w:rFonts w:hint="eastAsia"/>
        </w:rPr>
        <w:t>通行费</w:t>
      </w:r>
      <w:r>
        <w:rPr>
          <w:rFonts w:hint="eastAsia"/>
        </w:rPr>
        <w:t>95</w:t>
      </w:r>
      <w:r>
        <w:rPr>
          <w:rFonts w:hint="eastAsia"/>
        </w:rPr>
        <w:t>折优惠政策，推进高速公路差异化收费（省交通运输厅牵头负责）。持续深化电力体制改革，扩大市场交易电量规模。支持符合条件的民营企业天然气用户改“转供”为“直供”，降低用气成本。（省能源局、省住房城乡建设厅牵头负责）</w:t>
      </w:r>
    </w:p>
    <w:p w:rsidR="00D92BF6" w:rsidRDefault="00D92BF6" w:rsidP="00D92BF6">
      <w:pPr>
        <w:spacing w:line="220" w:lineRule="atLeast"/>
        <w:rPr>
          <w:rFonts w:hint="eastAsia"/>
        </w:rPr>
      </w:pPr>
      <w:r>
        <w:rPr>
          <w:rFonts w:hint="eastAsia"/>
        </w:rPr>
        <w:t>（五）强化环境容量支撑。分区域、分行业、分企业开展单位能耗产出效益评价。各级政府依据企业评价结果综合利用差别化的用地、用能、价格、信贷、环境权益等措施，倒逼落后产能退出市场，为高效益企业腾出环境容量。建立煤耗指标调配机制，制定煤耗指标收储调配管理办法，对于关停淘汰落后整治类企业腾退出的煤炭消耗指标，由省级按一定比例进行收储、管理和调配，用于支持符合新旧动能转换的重点项目。开展用能权有偿使用和交易试点，搭建用能权交易系统。鼓励吸引民间资本进入合同能源管理等节能服务业，积极培育第三方认证评估机构（省发展改革委牵头负责）。研究制定企业污染环境强制责任保险办法，化解企业环保责任风险（省生态环境厅牵头负责）。</w:t>
      </w:r>
    </w:p>
    <w:p w:rsidR="00D92BF6" w:rsidRDefault="00D92BF6" w:rsidP="00D92BF6">
      <w:pPr>
        <w:spacing w:line="220" w:lineRule="atLeast"/>
        <w:rPr>
          <w:rFonts w:hint="eastAsia"/>
        </w:rPr>
      </w:pPr>
      <w:r>
        <w:rPr>
          <w:rFonts w:hint="eastAsia"/>
        </w:rPr>
        <w:t>（六）支持民营企业创新发展。实施高新技术企业倍增计划，建立高新技术企业培育库，增加高新技术企业认定批次，到</w:t>
      </w:r>
      <w:r>
        <w:rPr>
          <w:rFonts w:hint="eastAsia"/>
        </w:rPr>
        <w:t>2022</w:t>
      </w:r>
      <w:r>
        <w:rPr>
          <w:rFonts w:hint="eastAsia"/>
        </w:rPr>
        <w:t>年，全省高新技术企业总数在</w:t>
      </w:r>
      <w:r>
        <w:rPr>
          <w:rFonts w:hint="eastAsia"/>
        </w:rPr>
        <w:t>2017</w:t>
      </w:r>
      <w:r>
        <w:rPr>
          <w:rFonts w:hint="eastAsia"/>
        </w:rPr>
        <w:t>年基础上实现倍增（省科技厅、省财政厅、省税务局牵头负责）。开展瞪羚、独角兽企业培育行动，对认定的瞪羚、独角兽企业，省财政分档给予奖励和融资支持（省工业和信息化厅、省财政厅牵头负责）。自</w:t>
      </w:r>
      <w:r>
        <w:rPr>
          <w:rFonts w:hint="eastAsia"/>
        </w:rPr>
        <w:t>2019</w:t>
      </w:r>
      <w:r>
        <w:rPr>
          <w:rFonts w:hint="eastAsia"/>
        </w:rPr>
        <w:t>年</w:t>
      </w:r>
      <w:r>
        <w:rPr>
          <w:rFonts w:hint="eastAsia"/>
        </w:rPr>
        <w:t>1</w:t>
      </w:r>
      <w:r>
        <w:rPr>
          <w:rFonts w:hint="eastAsia"/>
        </w:rPr>
        <w:t>月</w:t>
      </w:r>
      <w:r>
        <w:rPr>
          <w:rFonts w:hint="eastAsia"/>
        </w:rPr>
        <w:t>1</w:t>
      </w:r>
      <w:r>
        <w:rPr>
          <w:rFonts w:hint="eastAsia"/>
        </w:rPr>
        <w:t>日至</w:t>
      </w:r>
      <w:r>
        <w:rPr>
          <w:rFonts w:hint="eastAsia"/>
        </w:rPr>
        <w:t>2021</w:t>
      </w:r>
      <w:r>
        <w:rPr>
          <w:rFonts w:hint="eastAsia"/>
        </w:rPr>
        <w:t>年</w:t>
      </w:r>
      <w:r>
        <w:rPr>
          <w:rFonts w:hint="eastAsia"/>
        </w:rPr>
        <w:t>12</w:t>
      </w:r>
      <w:r>
        <w:rPr>
          <w:rFonts w:hint="eastAsia"/>
        </w:rPr>
        <w:t>月</w:t>
      </w:r>
      <w:r>
        <w:rPr>
          <w:rFonts w:hint="eastAsia"/>
        </w:rPr>
        <w:t>31</w:t>
      </w:r>
      <w:r>
        <w:rPr>
          <w:rFonts w:hint="eastAsia"/>
        </w:rPr>
        <w:t>日，对国家级、省级科技企业孵化器、大学科技园和国家备案众创空间自用以及无偿或通过出租等方式提供给在孵对象使用的房产、土地，免征房产税和城镇土地使用税；对其向在孵对象提供孵化服务取得的收入，免征增值税（省财政厅、省税务局、省科技厅、省教育厅牵头负责）。支持民营企业牵头实施国家重大科技计划项目，省级科技资金给予配</w:t>
      </w:r>
      <w:r>
        <w:rPr>
          <w:rFonts w:hint="eastAsia"/>
        </w:rPr>
        <w:lastRenderedPageBreak/>
        <w:t>套支持。对成功创建为国家技术创新中心、制造业创新中心的企业，省财政给予每个</w:t>
      </w:r>
      <w:r>
        <w:rPr>
          <w:rFonts w:hint="eastAsia"/>
        </w:rPr>
        <w:t>1000</w:t>
      </w:r>
      <w:r>
        <w:rPr>
          <w:rFonts w:hint="eastAsia"/>
        </w:rPr>
        <w:t>—</w:t>
      </w:r>
      <w:r>
        <w:rPr>
          <w:rFonts w:hint="eastAsia"/>
        </w:rPr>
        <w:t>3000</w:t>
      </w:r>
      <w:r>
        <w:rPr>
          <w:rFonts w:hint="eastAsia"/>
        </w:rPr>
        <w:t>万元经费支持（省财政厅、省科技厅、省工业和信息化厅牵头负责）。落实好《中共山东省委山东省人民政府关于做好人才支撑新旧动能转换工作的意见》，依托“人才山东网”“山东国际人才网”，搭建集需求发布、在线交流、人才推介等功能于一体的高层次人才供需对接平台，支持引导民营企业引进包括优秀职业经理人、高技术人才在内的各类急需紧缺人才（省委组织部、省人力资源社会保障厅、省科技厅牵头负责）。鼓励各地利用闲置办公用房、校舍、厂房等，培育引进一批人力资源服务机构，对入驻机构在一定期限内给予租金减免，可对自行租用办公用房给予一定的租金补贴（省人力资源社会保障厅、省财政厅牵头负责）。</w:t>
      </w:r>
    </w:p>
    <w:p w:rsidR="00D92BF6" w:rsidRDefault="00D92BF6" w:rsidP="00D92BF6">
      <w:pPr>
        <w:spacing w:line="220" w:lineRule="atLeast"/>
        <w:rPr>
          <w:rFonts w:hint="eastAsia"/>
        </w:rPr>
      </w:pPr>
      <w:r>
        <w:rPr>
          <w:rFonts w:hint="eastAsia"/>
        </w:rPr>
        <w:t>（七）发挥政府采购支持民营企业作用。各级、各部门在满足机构自身运转和提供公共服务基本需求的前提下，预留年度政府采购项目预算总额的</w:t>
      </w:r>
      <w:r>
        <w:rPr>
          <w:rFonts w:hint="eastAsia"/>
        </w:rPr>
        <w:t>30%</w:t>
      </w:r>
      <w:r>
        <w:rPr>
          <w:rFonts w:hint="eastAsia"/>
        </w:rPr>
        <w:t>以上专门面向中小微企业采购，其中预留给小型和微型企业的比例不低于</w:t>
      </w:r>
      <w:r>
        <w:rPr>
          <w:rFonts w:hint="eastAsia"/>
        </w:rPr>
        <w:t>60%</w:t>
      </w:r>
      <w:r>
        <w:rPr>
          <w:rFonts w:hint="eastAsia"/>
        </w:rPr>
        <w:t>（各级财政部门负责）。实施政府采购合同融资制度，参与政府采购活动并中标（成交）的民营企业，凭借政府采购合同可向合作金融机构申请融资（人民银行济南分行、省财政厅牵头负责）。</w:t>
      </w:r>
    </w:p>
    <w:p w:rsidR="00D92BF6" w:rsidRDefault="00D92BF6" w:rsidP="00D92BF6">
      <w:pPr>
        <w:spacing w:line="220" w:lineRule="atLeast"/>
        <w:rPr>
          <w:rFonts w:hint="eastAsia"/>
        </w:rPr>
      </w:pPr>
      <w:r>
        <w:rPr>
          <w:rFonts w:hint="eastAsia"/>
        </w:rPr>
        <w:t>（八）鼓励民营企业拓展国内外市场。自</w:t>
      </w:r>
      <w:r>
        <w:rPr>
          <w:rFonts w:hint="eastAsia"/>
        </w:rPr>
        <w:t>2019</w:t>
      </w:r>
      <w:r>
        <w:rPr>
          <w:rFonts w:hint="eastAsia"/>
        </w:rPr>
        <w:t>年起，省财政对统一组织的“一带一路”国家及新兴市场重点展会的展位费补贴标准提高到</w:t>
      </w:r>
      <w:r>
        <w:rPr>
          <w:rFonts w:hint="eastAsia"/>
        </w:rPr>
        <w:t>80%</w:t>
      </w:r>
      <w:r>
        <w:rPr>
          <w:rFonts w:hint="eastAsia"/>
        </w:rPr>
        <w:t>以上。对面向“一带一路”国家及新兴市场出口投保的出口信用保险保费按</w:t>
      </w:r>
      <w:r>
        <w:rPr>
          <w:rFonts w:hint="eastAsia"/>
        </w:rPr>
        <w:t>50%</w:t>
      </w:r>
      <w:r>
        <w:rPr>
          <w:rFonts w:hint="eastAsia"/>
        </w:rPr>
        <w:t>予以补贴；对小微企业在全省出口信用保险统保平台项下投保的出口信用保险保费予以全额支持。对省级新认定的“海外仓”每个最高支持</w:t>
      </w:r>
      <w:r>
        <w:rPr>
          <w:rFonts w:hint="eastAsia"/>
        </w:rPr>
        <w:t>150</w:t>
      </w:r>
      <w:r>
        <w:rPr>
          <w:rFonts w:hint="eastAsia"/>
        </w:rPr>
        <w:t>万元（省商务厅、省财政厅牵头负责）。健全民营企业“走出去”风险防范联合工作机制，完善风险保障平台和信息服务平台，为民营企业“走出去”提供信息咨询、风险预警等服务（省商务厅、省发展改革委、省外办牵头负责）。</w:t>
      </w:r>
    </w:p>
    <w:p w:rsidR="00D92BF6" w:rsidRDefault="00D92BF6" w:rsidP="00D92BF6">
      <w:pPr>
        <w:spacing w:line="220" w:lineRule="atLeast"/>
        <w:rPr>
          <w:rFonts w:hint="eastAsia"/>
        </w:rPr>
      </w:pPr>
      <w:r>
        <w:rPr>
          <w:rFonts w:hint="eastAsia"/>
        </w:rPr>
        <w:t>（九）全面提升民营企业管理水平。鼓励民营企业建立现代企业制度，完善公司治理结构，聚焦实业，突出主业，提高行业竞争力，增强对政策的理解和运用水平。继续实施小微企业治理结构和产业结构“双升”战略，推动“个转企、小升规、规改股、股上市”工作，</w:t>
      </w:r>
      <w:r>
        <w:rPr>
          <w:rFonts w:hint="eastAsia"/>
        </w:rPr>
        <w:t>2018</w:t>
      </w:r>
      <w:r>
        <w:rPr>
          <w:rFonts w:hint="eastAsia"/>
        </w:rPr>
        <w:t>—</w:t>
      </w:r>
      <w:r>
        <w:rPr>
          <w:rFonts w:hint="eastAsia"/>
        </w:rPr>
        <w:t>2020</w:t>
      </w:r>
      <w:r>
        <w:rPr>
          <w:rFonts w:hint="eastAsia"/>
        </w:rPr>
        <w:t>年累计培育</w:t>
      </w:r>
      <w:r>
        <w:rPr>
          <w:rFonts w:hint="eastAsia"/>
        </w:rPr>
        <w:t>1</w:t>
      </w:r>
      <w:r>
        <w:rPr>
          <w:rFonts w:hint="eastAsia"/>
        </w:rPr>
        <w:t>万家“小升规”企业，各地可按实缴税款地方财政新增部分的</w:t>
      </w:r>
      <w:r>
        <w:rPr>
          <w:rFonts w:hint="eastAsia"/>
        </w:rPr>
        <w:t>50%</w:t>
      </w:r>
      <w:r>
        <w:rPr>
          <w:rFonts w:hint="eastAsia"/>
        </w:rPr>
        <w:t>给予奖补（省市场监管局、省工业和信息化厅、省财政厅牵头负责）。允许“个转企”后的小微企业使用原个体工商户的字号，到</w:t>
      </w:r>
      <w:r>
        <w:rPr>
          <w:rFonts w:hint="eastAsia"/>
        </w:rPr>
        <w:t>2020</w:t>
      </w:r>
      <w:r>
        <w:rPr>
          <w:rFonts w:hint="eastAsia"/>
        </w:rPr>
        <w:t>年，引导支持</w:t>
      </w:r>
      <w:r>
        <w:rPr>
          <w:rFonts w:hint="eastAsia"/>
        </w:rPr>
        <w:t>10</w:t>
      </w:r>
      <w:r>
        <w:rPr>
          <w:rFonts w:hint="eastAsia"/>
        </w:rPr>
        <w:t>万家个体工商户转型升级为小微企业（省市场监管局牵头负责）。加大对民营企业家培训力度，实施好民企接班人三年行动计划和企业家发展领航计划，整合各类民营企业家培训资源，统筹制定年度培训计划，分类设计培训内容，由培训对象自行选择合适类别，各级财政承担学习培训费用（省工业和信息化厅、省市场监管局、省财政厅牵头负责）。</w:t>
      </w:r>
    </w:p>
    <w:p w:rsidR="00D92BF6" w:rsidRDefault="00D92BF6" w:rsidP="00D92BF6">
      <w:pPr>
        <w:spacing w:line="220" w:lineRule="atLeast"/>
        <w:rPr>
          <w:rFonts w:hint="eastAsia"/>
        </w:rPr>
      </w:pPr>
      <w:r>
        <w:rPr>
          <w:rFonts w:hint="eastAsia"/>
        </w:rPr>
        <w:t>二、解决民营企业融资难融资贵问题</w:t>
      </w:r>
      <w:r>
        <w:rPr>
          <w:rFonts w:hint="eastAsia"/>
        </w:rPr>
        <w:t>,</w:t>
      </w:r>
      <w:r>
        <w:rPr>
          <w:rFonts w:hint="eastAsia"/>
        </w:rPr>
        <w:t>提升金融服务水平</w:t>
      </w:r>
    </w:p>
    <w:p w:rsidR="00D92BF6" w:rsidRDefault="00D92BF6" w:rsidP="00D92BF6">
      <w:pPr>
        <w:spacing w:line="220" w:lineRule="atLeast"/>
        <w:rPr>
          <w:rFonts w:hint="eastAsia"/>
        </w:rPr>
      </w:pPr>
      <w:r>
        <w:rPr>
          <w:rFonts w:hint="eastAsia"/>
        </w:rPr>
        <w:lastRenderedPageBreak/>
        <w:t>（十）加大货币政策实施力度。发挥好再贷款、再贴现等央行货币政策工具的引导作用，鼓励金融机构使用支小再贷款再贴现资金，重点支持民营和小微企业融资。金融机构要落实好支小再贷款再贴现管理政策，加强台账管理，灵活运用“先贷后借”或“先借后贷”模式，重点支持民营和小微企业。推出“重点支持票据直通车”业务，对金融机构办理的单户单次签票金额</w:t>
      </w:r>
      <w:r>
        <w:rPr>
          <w:rFonts w:hint="eastAsia"/>
        </w:rPr>
        <w:t>500</w:t>
      </w:r>
      <w:r>
        <w:rPr>
          <w:rFonts w:hint="eastAsia"/>
        </w:rPr>
        <w:t>万元及以下的小微企业票据和单户单次签票金额</w:t>
      </w:r>
      <w:r>
        <w:rPr>
          <w:rFonts w:hint="eastAsia"/>
        </w:rPr>
        <w:t>3000</w:t>
      </w:r>
      <w:r>
        <w:rPr>
          <w:rFonts w:hint="eastAsia"/>
        </w:rPr>
        <w:t>万元及以下的民营企业票据优先给予再贴现支持。（人民银行济南分行牵头负责）</w:t>
      </w:r>
    </w:p>
    <w:p w:rsidR="00D92BF6" w:rsidRDefault="00D92BF6" w:rsidP="00D92BF6">
      <w:pPr>
        <w:spacing w:line="220" w:lineRule="atLeast"/>
        <w:rPr>
          <w:rFonts w:hint="eastAsia"/>
        </w:rPr>
      </w:pPr>
      <w:r>
        <w:rPr>
          <w:rFonts w:hint="eastAsia"/>
        </w:rPr>
        <w:t>（十一）增强金融机构服务能力。地方性金融机构要优化信贷评审技术，通过提升大数据分析能力，为民营企业提供精准信贷服务。支持金融机构发行小微企业贷款资产支持证券，将小微企业贷款基础资产由单户授信</w:t>
      </w:r>
      <w:r>
        <w:rPr>
          <w:rFonts w:hint="eastAsia"/>
        </w:rPr>
        <w:t>100</w:t>
      </w:r>
      <w:r>
        <w:rPr>
          <w:rFonts w:hint="eastAsia"/>
        </w:rPr>
        <w:t>万元及以下放宽至</w:t>
      </w:r>
      <w:r>
        <w:rPr>
          <w:rFonts w:hint="eastAsia"/>
        </w:rPr>
        <w:t>500</w:t>
      </w:r>
      <w:r>
        <w:rPr>
          <w:rFonts w:hint="eastAsia"/>
        </w:rPr>
        <w:t>万元及以下。鼓励金融机构发行小微企业金融债券，增强服务民营和小微企业能力。（人民银行济南分行牵头负责）</w:t>
      </w:r>
    </w:p>
    <w:p w:rsidR="00D92BF6" w:rsidRDefault="00D92BF6" w:rsidP="00D92BF6">
      <w:pPr>
        <w:spacing w:line="220" w:lineRule="atLeast"/>
        <w:rPr>
          <w:rFonts w:hint="eastAsia"/>
        </w:rPr>
      </w:pPr>
      <w:r>
        <w:rPr>
          <w:rFonts w:hint="eastAsia"/>
        </w:rPr>
        <w:t>（十二）完善金融机构监管考核和内部激励机制。落实银保监会关于支持民营企业发展的相关要求，建立差别化监管机制，把银行业绩考核同支持民营经济发展挂钩，提高对民营企业授信业务的考核权重和风险的容忍度。督促金融机构明确小微企业授信尽职免责标准，降低金融机构小微从业人员利润指标考核权重，增加贷款户数考核权重。监管部门要引导金融机构适当下放审批权限，对小微企业贷款基数大、占比高的金融机构，采取措施予以正向激励。（山东银保监局牵头负责）</w:t>
      </w:r>
    </w:p>
    <w:p w:rsidR="00D92BF6" w:rsidRDefault="00D92BF6" w:rsidP="00D92BF6">
      <w:pPr>
        <w:spacing w:line="220" w:lineRule="atLeast"/>
        <w:rPr>
          <w:rFonts w:hint="eastAsia"/>
        </w:rPr>
      </w:pPr>
      <w:r>
        <w:rPr>
          <w:rFonts w:hint="eastAsia"/>
        </w:rPr>
        <w:t>（十三）规范金融机构行为。开展银行机构市场乱象整治专项行动，督促银行机构进一步落实好服务价格相关政策规定，重点清理以贷转存、存贷挂钩、以贷收费、浮利分费、借贷搭售、一浮到顶、转嫁成本等不规范行为和各类违规融资通道业务。银行机构对不同所有制企业要一视同仁，对生产经营正常、暂时遇到困难的企业稳贷、续贷，不盲目抽贷、压贷。（山东银保监局牵头负责）</w:t>
      </w:r>
    </w:p>
    <w:p w:rsidR="00D92BF6" w:rsidRDefault="00D92BF6" w:rsidP="00D92BF6">
      <w:pPr>
        <w:spacing w:line="220" w:lineRule="atLeast"/>
        <w:rPr>
          <w:rFonts w:hint="eastAsia"/>
        </w:rPr>
      </w:pPr>
      <w:r>
        <w:rPr>
          <w:rFonts w:hint="eastAsia"/>
        </w:rPr>
        <w:t>（十四）推进实施民营企业信用融资计划。依托山东省企业融资服务网络系统，整合企业融资需求、金融供给、征信服务、进出口、税收和社保等信息，搭建全省统一的企业融资综合服务平台；鼓励发展市场化的征信服务机构，运用大数据等手段分析民营企业运行和诚信状况，为金融机构扩大民营企业信用贷款规模提供支持。（人民银行济南分行、省大数据局、省地方金融监管局牵头负责）</w:t>
      </w:r>
    </w:p>
    <w:p w:rsidR="00D92BF6" w:rsidRDefault="00D92BF6" w:rsidP="00D92BF6">
      <w:pPr>
        <w:spacing w:line="220" w:lineRule="atLeast"/>
        <w:rPr>
          <w:rFonts w:hint="eastAsia"/>
        </w:rPr>
      </w:pPr>
      <w:r>
        <w:rPr>
          <w:rFonts w:hint="eastAsia"/>
        </w:rPr>
        <w:t>（十五）完善政府性融资担保体系。加快省级政府性融资担保集团整合组建进度，争取国家融资担保基金支持，构建省、市、县政府性融资担保体系（省财政厅牵头负责）。支持政府性融资担保机构发展，探索建立以财政出资为主的多元化资金补充机制，落实好融资担保奖补政策，增加社会效益、长远效益考核权重，放宽盈利考核指标。省财政对扩大小微企业融资担保规模、降低担保费率等成效明显的市给予奖励。（省工业和信息化厅、省财政厅、省国资委、省地方金融监管局牵头负责）</w:t>
      </w:r>
    </w:p>
    <w:p w:rsidR="00D92BF6" w:rsidRDefault="00D92BF6" w:rsidP="00D92BF6">
      <w:pPr>
        <w:spacing w:line="220" w:lineRule="atLeast"/>
        <w:rPr>
          <w:rFonts w:hint="eastAsia"/>
        </w:rPr>
      </w:pPr>
      <w:r>
        <w:rPr>
          <w:rFonts w:hint="eastAsia"/>
        </w:rPr>
        <w:lastRenderedPageBreak/>
        <w:t>（十六）健全小微企业贷款风险补偿机制。对金融机构向小微企业发放的流动资金贷款和技术改造类项目贷款，单户企业贷款余额不超过</w:t>
      </w:r>
      <w:r>
        <w:rPr>
          <w:rFonts w:hint="eastAsia"/>
        </w:rPr>
        <w:t>1000</w:t>
      </w:r>
      <w:r>
        <w:rPr>
          <w:rFonts w:hint="eastAsia"/>
        </w:rPr>
        <w:t>万元，发放贷款（不含政府性融资担保机构担保贷款）确认为不良部分的，省级风险补偿资金给予合作金融机构贷款本金</w:t>
      </w:r>
      <w:r>
        <w:rPr>
          <w:rFonts w:hint="eastAsia"/>
        </w:rPr>
        <w:t>30%</w:t>
      </w:r>
      <w:r>
        <w:rPr>
          <w:rFonts w:hint="eastAsia"/>
        </w:rPr>
        <w:t>的损失补偿（省工业和信息化厅、省财政厅、省地方金融监管局牵头负责）。继续落实好科技成果转化、知识产权质押等贷款风险补偿政策（省科技厅、省市场监管局、省财政厅牵头负责）。</w:t>
      </w:r>
    </w:p>
    <w:p w:rsidR="00D92BF6" w:rsidRDefault="00D92BF6" w:rsidP="00D92BF6">
      <w:pPr>
        <w:spacing w:line="220" w:lineRule="atLeast"/>
        <w:rPr>
          <w:rFonts w:hint="eastAsia"/>
        </w:rPr>
      </w:pPr>
      <w:r>
        <w:rPr>
          <w:rFonts w:hint="eastAsia"/>
        </w:rPr>
        <w:t>（十七）支持民营企业直接融资。落实好企业利用多层次资本市场直接融资奖补政策，建立健全工作协调机制</w:t>
      </w:r>
      <w:r>
        <w:rPr>
          <w:rFonts w:hint="eastAsia"/>
        </w:rPr>
        <w:t xml:space="preserve">, </w:t>
      </w:r>
      <w:r>
        <w:rPr>
          <w:rFonts w:hint="eastAsia"/>
        </w:rPr>
        <w:t>研究解决企业挂牌上市过程中遇到的土地、规划、建设等各类难题，做好中小科技企业登陆上海科创板的培训服务等工作，支持民营企业通过多层次资本市场挂牌上市（省地方金融监管局牵头负责）。鼓励社会资本发起设立股权和创业投资基金，各级政府可采取参股、奖补等形式给予资金支持（省地方金融监管局、省财政厅牵头负责）。完善政府性引导基金的绩效评价和考核激励机制，创新运作模式，加快新旧动能转换基金等政府性基金募集和投放进度，发挥对民营企业发展的引导和撬动效应（省财政厅牵头负责）。运用好“民营企业债券融资支持工具”，加大与中国银行间市场交易商协会的协调力度，积极推动省内金融机构与中债信用增进公司合作，支持省内民营企业开展债券融资（省地方金融监管局、人民银行济南分行牵头负责）。用好人民银行创设的“民营企业股权融资支持工具”，按照市场化、法治化原则，为出现资金困难的民营企业提供阶段性的股权融资支持（省地方金融监管局、人民银行济南分行、山东证监局牵头负责）。</w:t>
      </w:r>
    </w:p>
    <w:p w:rsidR="00D92BF6" w:rsidRDefault="00D92BF6" w:rsidP="00D92BF6">
      <w:pPr>
        <w:spacing w:line="220" w:lineRule="atLeast"/>
        <w:rPr>
          <w:rFonts w:hint="eastAsia"/>
        </w:rPr>
      </w:pPr>
      <w:r>
        <w:rPr>
          <w:rFonts w:hint="eastAsia"/>
        </w:rPr>
        <w:t>（十八）采取有力措施化解流动性风险。将产品有市场、发展前景好，但具有短期流动性困难的上市公司和公司治理规范的民营大中型企业纳入纾困名单（省地方金融监管局、省工业和信息化厅、山东证监局牵头负责）。成立</w:t>
      </w:r>
      <w:r>
        <w:rPr>
          <w:rFonts w:hint="eastAsia"/>
        </w:rPr>
        <w:t>100</w:t>
      </w:r>
      <w:r>
        <w:rPr>
          <w:rFonts w:hint="eastAsia"/>
        </w:rPr>
        <w:t>亿元的纾困基金，由政府出资引导，省级国有资本运营平台、证券公司等金融机构出资，吸引社会资本参与，有效解决上市公司股权质押平仓风险，对纾困名单内符合条件的企业及其控股股东予以必要救助（省国资委、省财政厅、省地方金融监管局牵头负责）。制定实施企业应急转贷基金指导意见，建立由政府、金融监管机构、金融机构组成的过桥转贷协调机制，省级财政安排引导资金，鼓励市、县政府出资，吸引社会资本共同建立应急转贷基金，降低企业转贷成本（省财政厅、省地方金融监管局、山东银保监局牵头负责）。督促银行业金融机构建立无还本续贷企业名单制度，根据企业需求提前开展贷款审查和评审，理顺业务流程，实现贷款到期后无缝续贷（山东银保监局牵头负责）。完善考核激励机制，对落实无还本续贷政策较好的金融机构予以奖励，具体办法另行制定（省财政厅、省地方金融监管局、山东银保监局牵头负责）。深入开展小微企业应收账款融资专项行动，引导供应链核心企业、商业银行与应收账款融资服务平台进行系统对接，帮助小微企业供应商开展融资（人民银行济南分行牵头负责）。支持符合新旧动能转换方向、暂时遇到困难的企业按国家规定实施市场化债转股（省发展改革委、</w:t>
      </w:r>
      <w:r>
        <w:rPr>
          <w:rFonts w:hint="eastAsia"/>
        </w:rPr>
        <w:lastRenderedPageBreak/>
        <w:t>省地方金融监管局、山东银保监局牵头负责）。将出现债务风险且贷款规模较大、涉及债权银行较多、担保关系复杂的民营企业，纳入全省风险企业台账，分类施策化解风险。指导建立银行债权人委员会，协调债权银行一致行动，帮助企业渡过难关。（省地方金融监管局、山东银保监局牵头负责）</w:t>
      </w:r>
    </w:p>
    <w:p w:rsidR="00D92BF6" w:rsidRDefault="00D92BF6" w:rsidP="00D92BF6">
      <w:pPr>
        <w:spacing w:line="220" w:lineRule="atLeast"/>
        <w:rPr>
          <w:rFonts w:hint="eastAsia"/>
        </w:rPr>
      </w:pPr>
      <w:r>
        <w:rPr>
          <w:rFonts w:hint="eastAsia"/>
        </w:rPr>
        <w:t>三、营造公平竞争环境，拓宽民营经济发展领域</w:t>
      </w:r>
    </w:p>
    <w:p w:rsidR="00D92BF6" w:rsidRDefault="00D92BF6" w:rsidP="00D92BF6">
      <w:pPr>
        <w:spacing w:line="220" w:lineRule="atLeast"/>
        <w:rPr>
          <w:rFonts w:hint="eastAsia"/>
        </w:rPr>
      </w:pPr>
      <w:r>
        <w:rPr>
          <w:rFonts w:hint="eastAsia"/>
        </w:rPr>
        <w:t>（十九）保障民营企业平等地位。各级、各部门要站在全局和战略的高度，充分认识加快民营经济发展的重要性，坚持基本经济制度，坚持“两个毫不动摇”“三个没有变”，切实做到在促进民营经济发展上坚定不移，在政策执行上一视同仁，在市场竞争中公平对待。严格落实公平竞争审查制度，禁止在工程建设项目招投标、政府采购、国有土地和矿业权出让、国有产权交易等过程中设置限制或者排斥民营企业的不合理条件。对具备相应行业资质的民营企业，参与政府主导重大建设项目，不得设置初始业绩门槛。打破各类“卷帘门”“玻璃门”“旋转门”，在市场准入、审批许可、经营运行、招投标、军民融合等方面，为民营企业打造公平竞争环境。（各级、各有关部门负责）</w:t>
      </w:r>
    </w:p>
    <w:p w:rsidR="00D92BF6" w:rsidRDefault="00D92BF6" w:rsidP="00D92BF6">
      <w:pPr>
        <w:spacing w:line="220" w:lineRule="atLeast"/>
        <w:rPr>
          <w:rFonts w:hint="eastAsia"/>
        </w:rPr>
      </w:pPr>
      <w:r>
        <w:rPr>
          <w:rFonts w:hint="eastAsia"/>
        </w:rPr>
        <w:t>（二十）拓宽民营资本投资领域。按照国家统一部署，全面落实市场准入负面清单制度。深化垄断行业、基础设施和社会事业等领域投融资体制改革，打破行业垄断和市场壁垒，推动上述行业领域加快向社会资本开放，严禁设置排斥性条款或通过设定附加条件变相设置门槛。（省发展改革委牵头负责）抓住当前国家加大交通基础设施建设力度的有利契机，择优选择一批高速铁路、机场、港口项目开展社会资本投资示范，建立科学合理的投资回报机制，吸引民营资本参与建设运营（省交通运输厅牵头负责）。理顺城市基础设施产品、服务的价格形成机制和投资补偿机制，通过资产证券化、特许经营、政府和社会资本合作（</w:t>
      </w:r>
      <w:r>
        <w:rPr>
          <w:rFonts w:hint="eastAsia"/>
        </w:rPr>
        <w:t>PPP</w:t>
      </w:r>
      <w:r>
        <w:rPr>
          <w:rFonts w:hint="eastAsia"/>
        </w:rPr>
        <w:t>）等多种方式，吸引民营资本投资运营城镇供水、供气、燃气、污水垃圾处理、城市轨道交通、停车设施等市政基础设施项目。鼓励各地采用委托经营或转让—运营—移交（</w:t>
      </w:r>
      <w:r>
        <w:rPr>
          <w:rFonts w:hint="eastAsia"/>
        </w:rPr>
        <w:t>TOT</w:t>
      </w:r>
      <w:r>
        <w:rPr>
          <w:rFonts w:hint="eastAsia"/>
        </w:rPr>
        <w:t>）等方式，将已建成的市政基础设施转让给社会资本运营管理，盘活存量资产（省住房城乡建设厅、省发展改革委、省财政厅牵头负责）。支持民营资本参股或组建相关产业投资基金、基础设施投资基金，参与全省战略性新兴产业项目和重大基础设施项目建设（省财政厅牵头负责）。</w:t>
      </w:r>
    </w:p>
    <w:p w:rsidR="00D92BF6" w:rsidRDefault="00D92BF6" w:rsidP="00D92BF6">
      <w:pPr>
        <w:spacing w:line="220" w:lineRule="atLeast"/>
        <w:rPr>
          <w:rFonts w:hint="eastAsia"/>
        </w:rPr>
      </w:pPr>
      <w:r>
        <w:rPr>
          <w:rFonts w:hint="eastAsia"/>
        </w:rPr>
        <w:t>（二十一）鼓励民营资本参与国有企业混合所有制改革。大力推动国有企业和民营资本深度融合，竞争性领域的国有优质企业、优质资产、优质资源，对民营资本不设准入门槛、不限持股比例、不限合作领域。在前期混合所有制改革试点基础上，省属企业再筛选</w:t>
      </w:r>
      <w:r>
        <w:rPr>
          <w:rFonts w:hint="eastAsia"/>
        </w:rPr>
        <w:t>93</w:t>
      </w:r>
      <w:r>
        <w:rPr>
          <w:rFonts w:hint="eastAsia"/>
        </w:rPr>
        <w:t>个优质项目，引进民营资本参与国企改革发展。各市、县（市、区）政府要按照上述原则，筛选推出一批优质企业引进民营资本实施混合所有制改革。突出公司法、公司章程在公司治理中的核心作用，依法保护各类投资主体合法权益；健全完</w:t>
      </w:r>
      <w:r>
        <w:rPr>
          <w:rFonts w:hint="eastAsia"/>
        </w:rPr>
        <w:lastRenderedPageBreak/>
        <w:t>善混合所有制企业重大投资、决策、管理等制度，确保民营资本、国有资本优势互补，融合发展，互利共赢。（省国资委牵头负责）</w:t>
      </w:r>
    </w:p>
    <w:p w:rsidR="00D92BF6" w:rsidRDefault="00D92BF6" w:rsidP="00D92BF6">
      <w:pPr>
        <w:spacing w:line="220" w:lineRule="atLeast"/>
        <w:rPr>
          <w:rFonts w:hint="eastAsia"/>
        </w:rPr>
      </w:pPr>
      <w:r>
        <w:rPr>
          <w:rFonts w:hint="eastAsia"/>
        </w:rPr>
        <w:t>（二十二）支持民营资本开展并购重组。跨省、跨境并购后在我省注册的企业，所在地政府可采取“一事一议”的方式给予奖励。民企</w:t>
      </w:r>
      <w:r>
        <w:rPr>
          <w:rFonts w:hint="eastAsia"/>
        </w:rPr>
        <w:t>500</w:t>
      </w:r>
      <w:r>
        <w:rPr>
          <w:rFonts w:hint="eastAsia"/>
        </w:rPr>
        <w:t>强、上市企业、行业领军企业并购重组时实际发生的法律、财务等中介服务费用，各地可在并购成功后给予</w:t>
      </w:r>
      <w:r>
        <w:rPr>
          <w:rFonts w:hint="eastAsia"/>
        </w:rPr>
        <w:t>50%</w:t>
      </w:r>
      <w:r>
        <w:rPr>
          <w:rFonts w:hint="eastAsia"/>
        </w:rPr>
        <w:t>的补贴，单个项目补贴金额不超过</w:t>
      </w:r>
      <w:r>
        <w:rPr>
          <w:rFonts w:hint="eastAsia"/>
        </w:rPr>
        <w:t>100</w:t>
      </w:r>
      <w:r>
        <w:rPr>
          <w:rFonts w:hint="eastAsia"/>
        </w:rPr>
        <w:t>万元。（各级财政部门牵头负责）引导省内银行机构在风险可控的前提下，积极稳妥开展并购贷款业务，对并购后的企业实行综合授信（山东银保监局牵头负责）。对企业并购重组涉及的资产评估增值、债务重组收益、土地房屋权属转移等按国家有关规定给予税收优惠（省税务局牵头负责）。企业并购重组后，允许合并、分立后的公司同时申请办理公司注销、设立或者变更登记（省市场监管局牵头负责）。用好证监会“小额快速”“分道制”等并购新政，加大并购重组政策解读和业务培训力度，支持上市公司开展并购重组（省地方金融监管局、山东证监局牵头负责）。</w:t>
      </w:r>
    </w:p>
    <w:p w:rsidR="00D92BF6" w:rsidRDefault="00D92BF6" w:rsidP="00D92BF6">
      <w:pPr>
        <w:spacing w:line="220" w:lineRule="atLeast"/>
        <w:rPr>
          <w:rFonts w:hint="eastAsia"/>
        </w:rPr>
      </w:pPr>
      <w:r>
        <w:rPr>
          <w:rFonts w:hint="eastAsia"/>
        </w:rPr>
        <w:t>（二十三）支持鼓励民营企业参与军民融合发展。创新“军转民”“民参军”政策机制，完善“民参军”激励政策，依据国家有关规定，支持具备条件的民口单位和民营企业积极参与军民融合发展。支持民营企业通过股权合作、合资合作等方式，参与军工科研院所、军工企业改制重组。探索设立军民融合综合服务平台，为“民参军”企业提供需求发布、政策咨询、资质办理、产品展示等服务，加强“民参军”企事业单位信用评价管理，营造军民融合深度发展良好环境。（省委军民融合办、省工业和信息化厅牵头负责）</w:t>
      </w:r>
    </w:p>
    <w:p w:rsidR="00D92BF6" w:rsidRDefault="00D92BF6" w:rsidP="00D92BF6">
      <w:pPr>
        <w:spacing w:line="220" w:lineRule="atLeast"/>
        <w:rPr>
          <w:rFonts w:hint="eastAsia"/>
        </w:rPr>
      </w:pPr>
      <w:r>
        <w:rPr>
          <w:rFonts w:hint="eastAsia"/>
        </w:rPr>
        <w:t>四、构建亲清政商关系，全面优化政务服务</w:t>
      </w:r>
    </w:p>
    <w:p w:rsidR="00D92BF6" w:rsidRDefault="00D92BF6" w:rsidP="00D92BF6">
      <w:pPr>
        <w:spacing w:line="220" w:lineRule="atLeast"/>
        <w:rPr>
          <w:rFonts w:hint="eastAsia"/>
        </w:rPr>
      </w:pPr>
      <w:r>
        <w:rPr>
          <w:rFonts w:hint="eastAsia"/>
        </w:rPr>
        <w:t>（二十四）健全完善联系服务制度。各级、各部门要把支持民营经济高质量发展作为重要职责，继续落实领导干部联系服务企业制度，由省委常委带头，每名省级领导至少联系</w:t>
      </w:r>
      <w:r>
        <w:rPr>
          <w:rFonts w:hint="eastAsia"/>
        </w:rPr>
        <w:t>1</w:t>
      </w:r>
      <w:r>
        <w:rPr>
          <w:rFonts w:hint="eastAsia"/>
        </w:rPr>
        <w:t>个符合新旧动能转换方向的重点项目和</w:t>
      </w:r>
      <w:r>
        <w:rPr>
          <w:rFonts w:hint="eastAsia"/>
        </w:rPr>
        <w:t>2</w:t>
      </w:r>
      <w:r>
        <w:rPr>
          <w:rFonts w:hint="eastAsia"/>
        </w:rPr>
        <w:t>户民营企业，分别联系</w:t>
      </w:r>
      <w:r>
        <w:rPr>
          <w:rFonts w:hint="eastAsia"/>
        </w:rPr>
        <w:t>1</w:t>
      </w:r>
      <w:r>
        <w:rPr>
          <w:rFonts w:hint="eastAsia"/>
        </w:rPr>
        <w:t>个山东驻外省商会和</w:t>
      </w:r>
      <w:r>
        <w:rPr>
          <w:rFonts w:hint="eastAsia"/>
        </w:rPr>
        <w:t>1</w:t>
      </w:r>
      <w:r>
        <w:rPr>
          <w:rFonts w:hint="eastAsia"/>
        </w:rPr>
        <w:t>个外省驻鲁商会，一级带一级，设身处地为企业排忧解难（省委统战部、省委办公厅、省政府办公厅牵头负责）。深入开展“千名干部下基层”活动，宣传党的方针政策，促进政策落地生根，帮助企业解决实际问题（省委组织部牵头负责）。工商联等各人民团体和协会商会要发挥在企业与政府沟通中的桥梁和纽带作用，加强与企业的联系。制定政商交往“负面清单”，为广大干部服务企业、与企业家正常交往划清“安全区”。（省监委牵头负责）</w:t>
      </w:r>
    </w:p>
    <w:p w:rsidR="00D92BF6" w:rsidRDefault="00D92BF6" w:rsidP="00D92BF6">
      <w:pPr>
        <w:spacing w:line="220" w:lineRule="atLeast"/>
        <w:rPr>
          <w:rFonts w:hint="eastAsia"/>
        </w:rPr>
      </w:pPr>
      <w:r>
        <w:rPr>
          <w:rFonts w:hint="eastAsia"/>
        </w:rPr>
        <w:t>（二十五）深化“放管服”改革。全力推进“一次办好”改革，组织开展好优化营商环境</w:t>
      </w:r>
      <w:r>
        <w:rPr>
          <w:rFonts w:hint="eastAsia"/>
        </w:rPr>
        <w:t>10</w:t>
      </w:r>
      <w:r>
        <w:rPr>
          <w:rFonts w:hint="eastAsia"/>
        </w:rPr>
        <w:t>个专项行动（省政府办公厅、省委编办牵头负责）。加快各部门各行业间数字信息互通共享进度，着力解决电子档案、电子签名、身份认证等关键问题，推进“互联网</w:t>
      </w:r>
      <w:r>
        <w:rPr>
          <w:rFonts w:hint="eastAsia"/>
        </w:rPr>
        <w:t>+</w:t>
      </w:r>
      <w:r>
        <w:rPr>
          <w:rFonts w:hint="eastAsia"/>
        </w:rPr>
        <w:t>政务服务”建设，用信息化手段强化对窗口人员的考核，做到“一套材料、一窗</w:t>
      </w:r>
      <w:r>
        <w:rPr>
          <w:rFonts w:hint="eastAsia"/>
        </w:rPr>
        <w:lastRenderedPageBreak/>
        <w:t>受理、一表登记、一网通办”（省政府办公厅、省大数据局牵头负责）。推行容缺审批、多评合一等模式，开展企业投资项目审批承诺制试点（省发展改革委、省住房城乡建设厅牵头负责）。深化商事制度和行政审批改革，全面推开“证照分离”，在“四十五证合一”基础上继续拓展“多证合一”改革事项，推进全程电子化登记和电子营业执照应用（省市场监管局、省司法厅牵头负责）。各级政务服务中心设立审批服务代办窗口，健全代办机制，对企业办理相关审批手续提供全程代办、无偿代办（省政府办公厅牵头负责）。定期开展全省营商环境综合评价（省发展改革委牵头负责）。全面推行“双随机、一公开”监管，创新适合“四新”的包容审慎监管方式。加强基层综合执法队伍建设，开展市场监管领域跨部门随机抽查联合执法，实现对同一商事主体的多部门执法检查事项一次性完成，做到“一次检查、全面体检”。（省市场监管局牵头负责）</w:t>
      </w:r>
    </w:p>
    <w:p w:rsidR="00D92BF6" w:rsidRDefault="00D92BF6" w:rsidP="00D92BF6">
      <w:pPr>
        <w:spacing w:line="220" w:lineRule="atLeast"/>
        <w:rPr>
          <w:rFonts w:hint="eastAsia"/>
        </w:rPr>
      </w:pPr>
      <w:r>
        <w:rPr>
          <w:rFonts w:hint="eastAsia"/>
        </w:rPr>
        <w:t>（二十六）畅通政企沟通渠道。政府部门研究制定涉企政策，应当邀请企业代表参加，主动听取和采纳企业、有关协会商会的意见建议。“十强”产业行业协会会长单位等民营企业、商会组织可列席省级召开的相关会议。发放范围许可的省委、省政府文件可直接发送行业协会会长企业。（省委办公厅、省政府办公厅牵头负责）定期召开行业协会会长专题会，研究行业发展中急需解决的问题（省发展改革委、省民政厅牵头负责）。推行“政商直通车”，公布从乡镇到省级领导同志的服务电话和信箱（省政府办公厅牵头负责）。以省中小企业公共服务平台为基础，建立集政策解读、企业诉求疏解等功能为一体的民营企业综合服务平台，畅通沟通渠道，构建部门联动的协调解决机制，及时回应和解决民营企业合理诉求，提升对民营企业的服务水平（省工业和信息化厅牵头负责）。</w:t>
      </w:r>
    </w:p>
    <w:p w:rsidR="00D92BF6" w:rsidRDefault="00D92BF6" w:rsidP="00D92BF6">
      <w:pPr>
        <w:spacing w:line="220" w:lineRule="atLeast"/>
        <w:rPr>
          <w:rFonts w:hint="eastAsia"/>
        </w:rPr>
      </w:pPr>
      <w:r>
        <w:rPr>
          <w:rFonts w:hint="eastAsia"/>
        </w:rPr>
        <w:t>（二十七）营造创新创业氛围。发挥主流媒体的舆论导向作用，建立健全政务舆情收集、研判、处置和回应机制，及时准确发布权威信息，主动解读国家和省促进民间投资发展的政策措施，稳定和改善市场预期，提振企业家信心（省委宣传部、省工业和信息化厅牵头负责）。定期召开全省民营经济发展大会和儒商大会（省工业和信息化厅、省商务厅、省工商联牵头负责）。建立民营经济表彰制度，持续开展非公有制经济人士优秀中国特色社会主义事业建设者评选表彰活动</w:t>
      </w:r>
      <w:r>
        <w:rPr>
          <w:rFonts w:hint="eastAsia"/>
        </w:rPr>
        <w:t>,</w:t>
      </w:r>
      <w:r>
        <w:rPr>
          <w:rFonts w:hint="eastAsia"/>
        </w:rPr>
        <w:t>省政府每年表彰一批优秀民营企业、小微企业，各市、县（市、区）也要按规定进行表彰，弘扬企业家精神，焕发企业家创新创业的激情活力（省委宣传部、省委统战部、省工业和信息化厅牵头负责）。</w:t>
      </w:r>
    </w:p>
    <w:p w:rsidR="00D92BF6" w:rsidRDefault="00D92BF6" w:rsidP="00D92BF6">
      <w:pPr>
        <w:spacing w:line="220" w:lineRule="atLeast"/>
        <w:rPr>
          <w:rFonts w:hint="eastAsia"/>
        </w:rPr>
      </w:pPr>
      <w:r>
        <w:rPr>
          <w:rFonts w:hint="eastAsia"/>
        </w:rPr>
        <w:t>五、保护企业家人身和财产安全，维护民营企业合法权益</w:t>
      </w:r>
    </w:p>
    <w:p w:rsidR="00D92BF6" w:rsidRDefault="00D92BF6" w:rsidP="00D92BF6">
      <w:pPr>
        <w:spacing w:line="220" w:lineRule="atLeast"/>
        <w:rPr>
          <w:rFonts w:hint="eastAsia"/>
        </w:rPr>
      </w:pPr>
      <w:r>
        <w:rPr>
          <w:rFonts w:hint="eastAsia"/>
        </w:rPr>
        <w:t>（二十八）健全社会诚信体系。加强政府践诺约束，强化责任追究，各级政府不得以换届、相关责任人更替等理由拒绝履行政策承诺和签订的各类合同、协议，坚决杜绝“新官不理旧账”行为（各级政府负责）。开展政府与企业承诺未兑现事项专项督查，</w:t>
      </w:r>
      <w:r>
        <w:rPr>
          <w:rFonts w:hint="eastAsia"/>
        </w:rPr>
        <w:lastRenderedPageBreak/>
        <w:t>认真梳理政府与企业所作承诺未兑现事项，并认真抓好整改（省政府办公厅牵头负责）。加强企业诚信制度建设，完善守信联合激励和失信联合惩戒机制，建立各行业领域的信用“红黑名单”制度，让严重失信企业无处遁身，为守信企业创造良好发展环境（省发展改革委牵头负责）。发挥商会、行业协会诚信自律作用，引导民营企业合规经营、诚信经营，承担好社会责任，履行好对员工的义务（省民政厅牵头负责）。加强并改进对市场主体、市场活动的监督管理，开展市场秩序整顿规范专项行动，建立收集假冒产品来源地信息工作机制，依法打击假冒伪劣、不正当竞争等破坏市场秩序的行为（省市场监管局牵头负责）。</w:t>
      </w:r>
    </w:p>
    <w:p w:rsidR="00D92BF6" w:rsidRDefault="00D92BF6" w:rsidP="00D92BF6">
      <w:pPr>
        <w:spacing w:line="220" w:lineRule="atLeast"/>
        <w:rPr>
          <w:rFonts w:hint="eastAsia"/>
        </w:rPr>
      </w:pPr>
      <w:r>
        <w:rPr>
          <w:rFonts w:hint="eastAsia"/>
        </w:rPr>
        <w:t>（二十九）依法保护民营企业产权和企业家人身财产安全。严格落实中央完善产权保护制度依法保护产权的意见，建立健全产权保护联席会议制度，构建平等保护各类市场主体产权长效机制（省委政法委牵头负责）。加大产权特别是知识产权保护力度，修订《山东省专利条例》和《山东省查处冒充专利行为暂行办法》，建立对商标权、专利权、著作权等知识产权侵权惩罚性赔偿制度和侵权行为的快速调处机制（省市场监管局、省委宣传部牵头负责）。严格规范涉民营企业、民营企业家案件处置法律程序，依法慎用拘留、逮捕和查封、扣押、冻结等强制措施，最大限度减少对产权主体合法权益和正常经营活动的损害及影响。严格区分经济纠纷与经济犯罪的界限，防范刑事执法介入经济纠纷。严格坚持“罪刑法定、疑罪从无”原则，让企业家卸下思想包袱，轻装上阵。（省委政法委牵头负责）对因政府政策变化、规划调整造成企业合法权益受到损害的，要依法依规进行补偿救济（各级政府负责）。注重运用市场化、法治化手段推进去产能、节能降耗等工作，规范环保、安监等执法监管，坚决避免“一刀切”。制定可预期的环保、质量、安全等标准，为企业转型升级留出必要的时间和空间。（省生态环境厅、省应急厅、省市场监管局等部门分别牵头负责）</w:t>
      </w:r>
    </w:p>
    <w:p w:rsidR="00D92BF6" w:rsidRDefault="00D92BF6" w:rsidP="00D92BF6">
      <w:pPr>
        <w:spacing w:line="220" w:lineRule="atLeast"/>
        <w:rPr>
          <w:rFonts w:hint="eastAsia"/>
        </w:rPr>
      </w:pPr>
      <w:r>
        <w:rPr>
          <w:rFonts w:hint="eastAsia"/>
        </w:rPr>
        <w:t>（三十）加强法治保障。加大对违反公平、开放、透明市场规则的政策文件清理力度，年底前完成对妨碍统一市场和公平竞争的地方性法规、规章和政策文件的清查，并向全社会公示，接受社会监督（省市场监管局、省司法厅牵头负责）。积极构建多元化矛盾纠纷解决机制，搭建企业产权纠纷调解平台，为企业提供更多纠纷解决途径和维权选择。依法严厉打击各种黑恶势力，保护企业正常经营管理秩序（省委政法委牵头负责）。</w:t>
      </w:r>
    </w:p>
    <w:p w:rsidR="00D92BF6" w:rsidRDefault="00D92BF6" w:rsidP="00D92BF6">
      <w:pPr>
        <w:spacing w:line="220" w:lineRule="atLeast"/>
        <w:rPr>
          <w:rFonts w:hint="eastAsia"/>
        </w:rPr>
      </w:pPr>
      <w:r>
        <w:rPr>
          <w:rFonts w:hint="eastAsia"/>
        </w:rPr>
        <w:t>（三十一）增强民营企业依法经营意识。强化对民营企业的法制宣传和服务，完善公共法律服务制度，引导广大民营经济人士加强自我学习、自我教育和自我提升，践行社会主义核心价值观，积极承担社会责任，主动遵守生态环保、安全生产、质量标准、员工权益等方面的法律法规和制度规定，弘扬企业家精神，争做爱国敬业、守法经营、创业创新、回报社会的典范。（省司法厅牵头负责）</w:t>
      </w:r>
    </w:p>
    <w:p w:rsidR="00D92BF6" w:rsidRDefault="00D92BF6" w:rsidP="00D92BF6">
      <w:pPr>
        <w:spacing w:line="220" w:lineRule="atLeast"/>
        <w:rPr>
          <w:rFonts w:hint="eastAsia"/>
        </w:rPr>
      </w:pPr>
      <w:r>
        <w:rPr>
          <w:rFonts w:hint="eastAsia"/>
        </w:rPr>
        <w:lastRenderedPageBreak/>
        <w:t>（三十二）妥善解决拖欠民营企业债务问题。依法妥善处理历史形成的政府部门欠账案件，建立涉党政机关执行案件清理会商制度，推动已宣判政府欠账案件落地执行（省委政法委牵头负责）。加强对政府机构失信的治理，每年定期清理政府部门拖欠企业资金问题，分析原因，查清责任，对长期拖欠不还的予以问责（省发展改革委、省监委牵头负责）。着力化解大企业利用优势地位长期拖欠中小企业款项的行为，对拒不履行还款义务的，纳入信用黑名单（省发展改革委、省国资委牵头负责）。</w:t>
      </w:r>
    </w:p>
    <w:p w:rsidR="00D92BF6" w:rsidRDefault="00D92BF6" w:rsidP="00D92BF6">
      <w:pPr>
        <w:spacing w:line="220" w:lineRule="atLeast"/>
        <w:rPr>
          <w:rFonts w:hint="eastAsia"/>
        </w:rPr>
      </w:pPr>
      <w:r>
        <w:rPr>
          <w:rFonts w:hint="eastAsia"/>
        </w:rPr>
        <w:t>六、完善政策执行方式，充分发挥政策效应</w:t>
      </w:r>
    </w:p>
    <w:p w:rsidR="00D92BF6" w:rsidRDefault="00D92BF6" w:rsidP="00D92BF6">
      <w:pPr>
        <w:spacing w:line="220" w:lineRule="atLeast"/>
        <w:rPr>
          <w:rFonts w:hint="eastAsia"/>
        </w:rPr>
      </w:pPr>
      <w:r>
        <w:rPr>
          <w:rFonts w:hint="eastAsia"/>
        </w:rPr>
        <w:t>（三十三）加强组织协调。建立全省推动民营经济发展工作联席会议制度，定期召开联席会议，做好对民营经济发展的组织领导和工作协调（省工业和信息化厅牵头负责）。各级党委、政府和省直有关部门单位要高度重视民营经济发展工作，主要负责同志要靠上抓，确保工作落实。各市要结合当地实际，制定支持民营经济发展的实施细则并按规定报备。各级、各部门支持和引导民营企业特别是中小企业克服困难、创新发展方面的工作情况，纳入干部考核考察范围。持续推进民营企业党的组织和工作覆盖，创新活动方式，推动党建工作与企业生产经营管理有效融合，助推企业高质量发展。（省委组织部牵头负责）</w:t>
      </w:r>
    </w:p>
    <w:p w:rsidR="00D92BF6" w:rsidRDefault="00D92BF6" w:rsidP="00D92BF6">
      <w:pPr>
        <w:spacing w:line="220" w:lineRule="atLeast"/>
        <w:rPr>
          <w:rFonts w:hint="eastAsia"/>
        </w:rPr>
      </w:pPr>
      <w:r>
        <w:rPr>
          <w:rFonts w:hint="eastAsia"/>
        </w:rPr>
        <w:t>（三十四）强化监督检查。进一步完善民营经济统计监测体系，加强对民营经济发展趋势的分析研判（省统计局牵头负责）。将民营经济发展指标完成情况和优化营商环境纳入全省经济社会发展综合考核（省委组织部牵头负责）。对产权保护、弘扬企业家精神、市场公平竞争审查等利好民营企业的改革方案落实情况进行督导检查（省政府办公厅牵头负责）。组织民营企业对各部门服务民营经济发展情况进行评价，评价结果作为部门考核依据（省工业和信息化厅、省委编办牵头负责）。加强对各级、各部门支持民营经济发展落实情况的监察，对政策执行不到位、对民营企业反映的合理合法诉求办理不力的依规依纪予以问责（省监委牵头负责）。</w:t>
      </w:r>
    </w:p>
    <w:p w:rsidR="00D92BF6" w:rsidRDefault="00D92BF6" w:rsidP="00D92BF6">
      <w:pPr>
        <w:spacing w:line="220" w:lineRule="atLeast"/>
        <w:rPr>
          <w:rFonts w:hint="eastAsia"/>
        </w:rPr>
      </w:pPr>
      <w:r>
        <w:rPr>
          <w:rFonts w:hint="eastAsia"/>
        </w:rPr>
        <w:t>（三十五）狠抓政策落实。省直各部门（单位）要梳理现行涉企优惠政策，列出清单并向社会公布，有针对性地开展专项督查。强化政策落实主体责任，各级、各部门要结合贯彻《山东省人民政府关于印发支持实体经济高质量发展的若干政策的通知》（鲁政发〔</w:t>
      </w:r>
      <w:r>
        <w:rPr>
          <w:rFonts w:hint="eastAsia"/>
        </w:rPr>
        <w:t>2018</w:t>
      </w:r>
      <w:r>
        <w:rPr>
          <w:rFonts w:hint="eastAsia"/>
        </w:rPr>
        <w:t>〕</w:t>
      </w:r>
      <w:r>
        <w:rPr>
          <w:rFonts w:hint="eastAsia"/>
        </w:rPr>
        <w:t>21</w:t>
      </w:r>
      <w:r>
        <w:rPr>
          <w:rFonts w:hint="eastAsia"/>
        </w:rPr>
        <w:t>号）、《山东省人民政府关于进一步扩内需补短板促发展的若干意见》（鲁政发〔</w:t>
      </w:r>
      <w:r>
        <w:rPr>
          <w:rFonts w:hint="eastAsia"/>
        </w:rPr>
        <w:t>2018</w:t>
      </w:r>
      <w:r>
        <w:rPr>
          <w:rFonts w:hint="eastAsia"/>
        </w:rPr>
        <w:t>〕</w:t>
      </w:r>
      <w:r>
        <w:rPr>
          <w:rFonts w:hint="eastAsia"/>
        </w:rPr>
        <w:t>24</w:t>
      </w:r>
      <w:r>
        <w:rPr>
          <w:rFonts w:hint="eastAsia"/>
        </w:rPr>
        <w:t>号）等文件，一并制定推动政策落实的具体措施，细化分解任务，明确牵头单位，压实工作责任，送政策上门，确保各项政策宣传落实到位。请各市、省直各部门于今年年底前和</w:t>
      </w:r>
      <w:r>
        <w:rPr>
          <w:rFonts w:hint="eastAsia"/>
        </w:rPr>
        <w:t>2019</w:t>
      </w:r>
      <w:r>
        <w:rPr>
          <w:rFonts w:hint="eastAsia"/>
        </w:rPr>
        <w:t>年每季度末将政策落实情况报省委、省政府（各市、各部门牵头负责）。</w:t>
      </w:r>
      <w:r>
        <w:rPr>
          <w:rFonts w:hint="eastAsia"/>
        </w:rPr>
        <w:t>2019</w:t>
      </w:r>
      <w:r>
        <w:rPr>
          <w:rFonts w:hint="eastAsia"/>
        </w:rPr>
        <w:t>年下半年在全省开展政策执行效果第三方评估，及时修订完善相关政策，疏通堵点、痛点，推动政策落地、落细、落实（省委办公厅、省政府办公厅、省工业和信息化厅牵头负责）。</w:t>
      </w:r>
    </w:p>
    <w:p w:rsidR="00D92BF6" w:rsidRDefault="00D92BF6" w:rsidP="00D92BF6">
      <w:pPr>
        <w:spacing w:line="220" w:lineRule="atLeast"/>
      </w:pPr>
    </w:p>
    <w:p w:rsidR="00D92BF6" w:rsidRDefault="00D92BF6" w:rsidP="00D92BF6">
      <w:pPr>
        <w:spacing w:line="220" w:lineRule="atLeast"/>
        <w:rPr>
          <w:rFonts w:hint="eastAsia"/>
        </w:rPr>
      </w:pPr>
      <w:r>
        <w:rPr>
          <w:rFonts w:hint="eastAsia"/>
        </w:rPr>
        <w:lastRenderedPageBreak/>
        <w:t>山东省人民政府</w:t>
      </w:r>
    </w:p>
    <w:p w:rsidR="00D92BF6" w:rsidRDefault="00D92BF6" w:rsidP="00D92BF6">
      <w:pPr>
        <w:spacing w:line="220" w:lineRule="atLeast"/>
        <w:rPr>
          <w:rFonts w:hint="eastAsia"/>
        </w:rPr>
      </w:pPr>
      <w:r>
        <w:rPr>
          <w:rFonts w:hint="eastAsia"/>
        </w:rPr>
        <w:t>2018</w:t>
      </w:r>
      <w:r>
        <w:rPr>
          <w:rFonts w:hint="eastAsia"/>
        </w:rPr>
        <w:t>年</w:t>
      </w:r>
      <w:r>
        <w:rPr>
          <w:rFonts w:hint="eastAsia"/>
        </w:rPr>
        <w:t>11</w:t>
      </w:r>
      <w:r>
        <w:rPr>
          <w:rFonts w:hint="eastAsia"/>
        </w:rPr>
        <w:t>月</w:t>
      </w:r>
      <w:r>
        <w:rPr>
          <w:rFonts w:hint="eastAsia"/>
        </w:rPr>
        <w:t>14</w:t>
      </w:r>
      <w:r>
        <w:rPr>
          <w:rFonts w:hint="eastAsia"/>
        </w:rPr>
        <w:t>日</w:t>
      </w:r>
    </w:p>
    <w:p w:rsidR="00D92BF6" w:rsidRDefault="00D92BF6" w:rsidP="00D92BF6">
      <w:pPr>
        <w:spacing w:line="220" w:lineRule="atLeast"/>
        <w:rPr>
          <w:rFonts w:hint="eastAsia"/>
        </w:rPr>
      </w:pPr>
      <w:r>
        <w:rPr>
          <w:rFonts w:hint="eastAsia"/>
        </w:rPr>
        <w:t>（此件公开发布）</w:t>
      </w:r>
    </w:p>
    <w:p w:rsidR="00D92BF6" w:rsidRDefault="00D92BF6" w:rsidP="00D92BF6">
      <w:pPr>
        <w:spacing w:line="220" w:lineRule="atLeast"/>
      </w:pPr>
    </w:p>
    <w:p w:rsidR="00D92BF6" w:rsidRDefault="00D92BF6" w:rsidP="00D92BF6">
      <w:pPr>
        <w:spacing w:line="220" w:lineRule="atLeast"/>
      </w:pPr>
    </w:p>
    <w:p w:rsidR="00D92BF6" w:rsidRDefault="00D92BF6" w:rsidP="00D92BF6">
      <w:pPr>
        <w:spacing w:line="220" w:lineRule="atLeast"/>
      </w:pPr>
    </w:p>
    <w:p w:rsidR="00D92BF6" w:rsidRDefault="00D92BF6" w:rsidP="00D92BF6">
      <w:pPr>
        <w:spacing w:line="220" w:lineRule="atLeast"/>
        <w:rPr>
          <w:rFonts w:hint="eastAsia"/>
        </w:rPr>
      </w:pPr>
      <w:r>
        <w:rPr>
          <w:rFonts w:hint="eastAsia"/>
        </w:rPr>
        <w:t>抄送：省委各部门，省人大常委会办公厅，省政协办公厅，省监委，省法院，省检察院。</w:t>
      </w:r>
    </w:p>
    <w:p w:rsidR="00D92BF6" w:rsidRDefault="00D92BF6" w:rsidP="00D92BF6">
      <w:pPr>
        <w:spacing w:line="220" w:lineRule="atLeast"/>
        <w:rPr>
          <w:rFonts w:hint="eastAsia"/>
        </w:rPr>
      </w:pPr>
      <w:r>
        <w:rPr>
          <w:rFonts w:hint="eastAsia"/>
        </w:rPr>
        <w:t>各民主党派省委，省工商联。</w:t>
      </w:r>
    </w:p>
    <w:p w:rsidR="00D92BF6" w:rsidRDefault="00D92BF6" w:rsidP="00D92BF6">
      <w:pPr>
        <w:spacing w:line="220" w:lineRule="atLeast"/>
      </w:pPr>
    </w:p>
    <w:p w:rsidR="004358AB" w:rsidRDefault="00D92BF6" w:rsidP="00D92BF6">
      <w:pPr>
        <w:spacing w:line="220" w:lineRule="atLeast"/>
      </w:pPr>
      <w:r>
        <w:rPr>
          <w:rFonts w:hint="eastAsia"/>
        </w:rPr>
        <w:t>山东省人民政府办公厅</w:t>
      </w:r>
      <w:r>
        <w:rPr>
          <w:rFonts w:hint="eastAsia"/>
        </w:rPr>
        <w:t>2018</w:t>
      </w:r>
      <w:r>
        <w:rPr>
          <w:rFonts w:hint="eastAsia"/>
        </w:rPr>
        <w:t>年</w:t>
      </w:r>
      <w:r>
        <w:rPr>
          <w:rFonts w:hint="eastAsia"/>
        </w:rPr>
        <w:t>11</w:t>
      </w:r>
      <w:r>
        <w:rPr>
          <w:rFonts w:hint="eastAsia"/>
        </w:rPr>
        <w:t>月</w:t>
      </w:r>
      <w:r>
        <w:rPr>
          <w:rFonts w:hint="eastAsia"/>
        </w:rPr>
        <w:t>14</w:t>
      </w:r>
      <w:r>
        <w:rPr>
          <w:rFonts w:hint="eastAsia"/>
        </w:rPr>
        <w:t>日印发</w:t>
      </w:r>
    </w:p>
    <w:sectPr w:rsidR="004358AB" w:rsidSect="004358AB">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768A9" w:rsidRDefault="000768A9" w:rsidP="00D92BF6">
      <w:pPr>
        <w:spacing w:after="0"/>
      </w:pPr>
      <w:r>
        <w:separator/>
      </w:r>
    </w:p>
  </w:endnote>
  <w:endnote w:type="continuationSeparator" w:id="0">
    <w:p w:rsidR="000768A9" w:rsidRDefault="000768A9" w:rsidP="00D92BF6">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768A9" w:rsidRDefault="000768A9" w:rsidP="00D92BF6">
      <w:pPr>
        <w:spacing w:after="0"/>
      </w:pPr>
      <w:r>
        <w:separator/>
      </w:r>
    </w:p>
  </w:footnote>
  <w:footnote w:type="continuationSeparator" w:id="0">
    <w:p w:rsidR="000768A9" w:rsidRDefault="000768A9" w:rsidP="00D92BF6">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hdrShapeDefaults>
    <o:shapedefaults v:ext="edit" spidmax="6146"/>
  </w:hdrShapeDefaults>
  <w:footnotePr>
    <w:footnote w:id="-1"/>
    <w:footnote w:id="0"/>
  </w:footnotePr>
  <w:endnotePr>
    <w:endnote w:id="-1"/>
    <w:endnote w:id="0"/>
  </w:endnotePr>
  <w:compat>
    <w:useFELayout/>
  </w:compat>
  <w:rsids>
    <w:rsidRoot w:val="00D31D50"/>
    <w:rsid w:val="000768A9"/>
    <w:rsid w:val="002A4CE1"/>
    <w:rsid w:val="00323B43"/>
    <w:rsid w:val="003D37D8"/>
    <w:rsid w:val="00426133"/>
    <w:rsid w:val="004358AB"/>
    <w:rsid w:val="008B7726"/>
    <w:rsid w:val="00D31D50"/>
    <w:rsid w:val="00D92BF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92BF6"/>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D92BF6"/>
    <w:rPr>
      <w:rFonts w:ascii="Tahoma" w:hAnsi="Tahoma"/>
      <w:sz w:val="18"/>
      <w:szCs w:val="18"/>
    </w:rPr>
  </w:style>
  <w:style w:type="paragraph" w:styleId="a4">
    <w:name w:val="footer"/>
    <w:basedOn w:val="a"/>
    <w:link w:val="Char0"/>
    <w:uiPriority w:val="99"/>
    <w:semiHidden/>
    <w:unhideWhenUsed/>
    <w:rsid w:val="00D92BF6"/>
    <w:pPr>
      <w:tabs>
        <w:tab w:val="center" w:pos="4153"/>
        <w:tab w:val="right" w:pos="8306"/>
      </w:tabs>
    </w:pPr>
    <w:rPr>
      <w:sz w:val="18"/>
      <w:szCs w:val="18"/>
    </w:rPr>
  </w:style>
  <w:style w:type="character" w:customStyle="1" w:styleId="Char0">
    <w:name w:val="页脚 Char"/>
    <w:basedOn w:val="a0"/>
    <w:link w:val="a4"/>
    <w:uiPriority w:val="99"/>
    <w:semiHidden/>
    <w:rsid w:val="00D92BF6"/>
    <w:rPr>
      <w:rFonts w:ascii="Tahoma" w:hAnsi="Tahoma"/>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1738</Words>
  <Characters>9908</Characters>
  <Application>Microsoft Office Word</Application>
  <DocSecurity>0</DocSecurity>
  <Lines>82</Lines>
  <Paragraphs>23</Paragraphs>
  <ScaleCrop>false</ScaleCrop>
  <Company/>
  <LinksUpToDate>false</LinksUpToDate>
  <CharactersWithSpaces>11623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2008-09-11T17:20:00Z</dcterms:created>
  <dcterms:modified xsi:type="dcterms:W3CDTF">2019-01-09T06:15:00Z</dcterms:modified>
</cp:coreProperties>
</file>