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ind w:firstLine="964" w:firstLineChars="200"/>
        <w:jc w:val="center"/>
        <w:rPr>
          <w:rFonts w:hint="default" w:ascii="仿宋" w:hAnsi="仿宋" w:eastAsia="仿宋" w:cs="Times New Roman"/>
          <w:b/>
          <w:bCs/>
          <w:sz w:val="48"/>
          <w:szCs w:val="48"/>
          <w:lang w:val="en-US" w:eastAsia="zh-CN"/>
        </w:rPr>
      </w:pPr>
      <w:r>
        <w:rPr>
          <w:rFonts w:hint="eastAsia" w:ascii="仿宋" w:hAnsi="仿宋" w:eastAsia="仿宋" w:cs="Times New Roman"/>
          <w:b/>
          <w:bCs/>
          <w:sz w:val="48"/>
          <w:szCs w:val="48"/>
          <w:lang w:val="en-US" w:eastAsia="zh-CN"/>
        </w:rPr>
        <w:t>关于大力推进招商引资和招才引智工作的</w:t>
      </w:r>
      <w:bookmarkStart w:id="0" w:name="_GoBack"/>
      <w:bookmarkEnd w:id="0"/>
      <w:r>
        <w:rPr>
          <w:rFonts w:hint="eastAsia" w:ascii="仿宋" w:hAnsi="仿宋" w:eastAsia="仿宋" w:cs="Times New Roman"/>
          <w:b/>
          <w:bCs/>
          <w:sz w:val="48"/>
          <w:szCs w:val="48"/>
          <w:lang w:val="en-US" w:eastAsia="zh-CN"/>
        </w:rPr>
        <w:t>实施意见</w:t>
      </w:r>
    </w:p>
    <w:p>
      <w:pPr>
        <w:spacing w:line="540" w:lineRule="exact"/>
        <w:ind w:firstLine="640" w:firstLineChars="200"/>
        <w:jc w:val="left"/>
        <w:rPr>
          <w:rFonts w:hint="default" w:ascii="仿宋" w:hAnsi="仿宋" w:eastAsia="仿宋" w:cs="Times New Roman"/>
          <w:sz w:val="32"/>
          <w:szCs w:val="22"/>
          <w:lang w:val="en-US" w:eastAsia="zh-CN"/>
        </w:rPr>
      </w:pPr>
      <w:r>
        <w:rPr>
          <w:rFonts w:hint="eastAsia" w:ascii="仿宋" w:hAnsi="仿宋" w:eastAsia="仿宋" w:cs="Times New Roman"/>
          <w:sz w:val="32"/>
          <w:szCs w:val="22"/>
          <w:lang w:val="en-US" w:eastAsia="zh-CN"/>
        </w:rPr>
        <w:t>为深入贯彻习近平新时代中国特色社会主义思想和党的十九大精神，全面落实全省招商引资招才引智工作会议精神，紧紧围绕省、市“5+5”十强产业，大力推进招商引资和招才引智工作（以下简称“双招双引”），打造体制机制优势，实现人才、项目、产业、资本有机融合，推动实施新旧动能转换重大工程和乡村振兴战略，为全面建设更高质量更高水平小康滨州提供坚实的项目和人才支撑，制定本实施意见。</w:t>
      </w:r>
    </w:p>
    <w:p>
      <w:pPr>
        <w:spacing w:line="540" w:lineRule="exact"/>
        <w:ind w:firstLine="640" w:firstLineChars="200"/>
        <w:jc w:val="left"/>
        <w:rPr>
          <w:rFonts w:hint="eastAsia" w:ascii="仿宋" w:hAnsi="仿宋" w:eastAsia="仿宋" w:cs="Times New Roman"/>
          <w:sz w:val="32"/>
          <w:szCs w:val="22"/>
          <w:lang w:val="en-US" w:eastAsia="zh-CN"/>
        </w:rPr>
      </w:pPr>
      <w:r>
        <w:rPr>
          <w:rFonts w:hint="eastAsia" w:ascii="仿宋" w:hAnsi="仿宋" w:eastAsia="仿宋" w:cs="Times New Roman"/>
          <w:sz w:val="32"/>
          <w:szCs w:val="22"/>
          <w:lang w:val="en-US" w:eastAsia="zh-CN"/>
        </w:rPr>
        <w:t>　　一、深入谋划研究  </w:t>
      </w:r>
    </w:p>
    <w:p>
      <w:pPr>
        <w:spacing w:line="540" w:lineRule="exact"/>
        <w:ind w:firstLine="640" w:firstLineChars="200"/>
        <w:jc w:val="left"/>
        <w:rPr>
          <w:rFonts w:hint="eastAsia" w:ascii="仿宋" w:hAnsi="仿宋" w:eastAsia="仿宋" w:cs="Times New Roman"/>
          <w:sz w:val="32"/>
          <w:szCs w:val="22"/>
          <w:lang w:val="en-US" w:eastAsia="zh-CN"/>
        </w:rPr>
      </w:pPr>
      <w:r>
        <w:rPr>
          <w:rFonts w:hint="eastAsia" w:ascii="仿宋" w:hAnsi="仿宋" w:eastAsia="仿宋" w:cs="Times New Roman"/>
          <w:sz w:val="32"/>
          <w:szCs w:val="22"/>
          <w:lang w:val="en-US" w:eastAsia="zh-CN"/>
        </w:rPr>
        <w:t>　　1、确定重点任务。每年年初，组织力量深入开发区、园区、企业，广泛搜集人才智力和技术革新、项目合作需求，分别建立人才库、技术库、项目库，发布“双招双引”项目清单，每季度更新一次。有关部门加强信息资源的互通共享。同时，市、县（市、区）每年研究谋划一批“双招双引”重点项目、重点任务，分解到相关职能部门和开发区、园区、企业，明确责任人，集中攻坚，聚力实施。</w:t>
      </w:r>
    </w:p>
    <w:p>
      <w:pPr>
        <w:spacing w:line="540" w:lineRule="exact"/>
        <w:ind w:firstLine="640" w:firstLineChars="200"/>
        <w:jc w:val="left"/>
        <w:rPr>
          <w:rFonts w:hint="eastAsia" w:ascii="仿宋" w:hAnsi="仿宋" w:eastAsia="仿宋" w:cs="Times New Roman"/>
          <w:sz w:val="32"/>
          <w:szCs w:val="22"/>
          <w:lang w:val="en-US" w:eastAsia="zh-CN"/>
        </w:rPr>
      </w:pPr>
      <w:r>
        <w:rPr>
          <w:rFonts w:hint="eastAsia" w:ascii="仿宋" w:hAnsi="仿宋" w:eastAsia="仿宋" w:cs="Times New Roman"/>
          <w:sz w:val="32"/>
          <w:szCs w:val="22"/>
          <w:lang w:val="en-US" w:eastAsia="zh-CN"/>
        </w:rPr>
        <w:t>　　2、统一宣传推介。整合我市“双招双引”的政策优势、产业优势、资源优势和项目需求，明确主攻区域、主攻方向，多种形式集中对外宣传推介，讲好滨州故事，提高知名度和美誉度，增强对国内外投资者和人才的吸引力。</w:t>
      </w:r>
    </w:p>
    <w:p>
      <w:pPr>
        <w:spacing w:line="540" w:lineRule="exact"/>
        <w:ind w:firstLine="640" w:firstLineChars="200"/>
        <w:jc w:val="left"/>
        <w:rPr>
          <w:rFonts w:hint="eastAsia" w:ascii="仿宋" w:hAnsi="仿宋" w:eastAsia="仿宋" w:cs="Times New Roman"/>
          <w:sz w:val="32"/>
          <w:szCs w:val="22"/>
          <w:lang w:val="en-US" w:eastAsia="zh-CN"/>
        </w:rPr>
      </w:pPr>
      <w:r>
        <w:rPr>
          <w:rFonts w:hint="eastAsia" w:ascii="仿宋" w:hAnsi="仿宋" w:eastAsia="仿宋" w:cs="Times New Roman"/>
          <w:sz w:val="32"/>
          <w:szCs w:val="22"/>
          <w:lang w:val="en-US" w:eastAsia="zh-CN"/>
        </w:rPr>
        <w:t>　　二、整合平台资源</w:t>
      </w:r>
    </w:p>
    <w:p>
      <w:pPr>
        <w:spacing w:line="540" w:lineRule="exact"/>
        <w:ind w:firstLine="640" w:firstLineChars="200"/>
        <w:jc w:val="left"/>
        <w:rPr>
          <w:rFonts w:hint="eastAsia" w:ascii="仿宋" w:hAnsi="仿宋" w:eastAsia="仿宋" w:cs="Times New Roman"/>
          <w:sz w:val="32"/>
          <w:szCs w:val="22"/>
          <w:lang w:val="en-US" w:eastAsia="zh-CN"/>
        </w:rPr>
      </w:pPr>
      <w:r>
        <w:rPr>
          <w:rFonts w:hint="eastAsia" w:ascii="仿宋" w:hAnsi="仿宋" w:eastAsia="仿宋" w:cs="Times New Roman"/>
          <w:sz w:val="32"/>
          <w:szCs w:val="22"/>
          <w:lang w:val="en-US" w:eastAsia="zh-CN"/>
        </w:rPr>
        <w:t>　　3、发展特色园区平台。园区是“双招双引”的主阵地。根据功能定位、资源禀赋和现有发展基础，科学界定产业发展方向，发展特色产业园区，以特色产业招引高端人才和项目。鼓励园区进行体制机制创新改革，整合集聚科技、政策、人才、项目等要素，打造产业优势突出、人才特色鲜明的产才融合发展示范园区。支持园区在法定权限范围内，制定投资奖励、人才激励、贷款贴息、研发补助、设备补贴、培训资助等优惠政策，对重大项目按规定程序“一事一议”。</w:t>
      </w:r>
    </w:p>
    <w:p>
      <w:pPr>
        <w:spacing w:line="540" w:lineRule="exact"/>
        <w:ind w:firstLine="640" w:firstLineChars="200"/>
        <w:jc w:val="left"/>
        <w:rPr>
          <w:rFonts w:hint="eastAsia" w:ascii="仿宋" w:hAnsi="仿宋" w:eastAsia="仿宋" w:cs="Times New Roman"/>
          <w:sz w:val="32"/>
          <w:szCs w:val="22"/>
          <w:lang w:val="en-US" w:eastAsia="zh-CN"/>
        </w:rPr>
      </w:pPr>
      <w:r>
        <w:rPr>
          <w:rFonts w:hint="eastAsia" w:ascii="仿宋" w:hAnsi="仿宋" w:eastAsia="仿宋" w:cs="Times New Roman"/>
          <w:sz w:val="32"/>
          <w:szCs w:val="22"/>
          <w:lang w:val="en-US" w:eastAsia="zh-CN"/>
        </w:rPr>
        <w:t>　　4、建设创新创业平台。围绕全市“5+5”十强产业发展需要，在全球范围内引进创新技术、配置创新资源，建设一批人才层次高、科研能力强的产业研究院、重点实验室、工程实验室、技术创新中心等产学研协同创新平台，支持对接引进知名高校、科研院所到我市设立分支机构，提升高科技项目、高端人才项目的承载力和高新技术产业发展的支撑力。大力发展科技企业孵化器，更大力度建设众创空间、创业大学、创业孵化器、创业园等创业载体，服务覆盖高层次人才、大学生和留学人员等不同群体，让各类人才都有创业的舞台。</w:t>
      </w:r>
    </w:p>
    <w:p>
      <w:pPr>
        <w:spacing w:line="540" w:lineRule="exact"/>
        <w:ind w:firstLine="640" w:firstLineChars="200"/>
        <w:jc w:val="left"/>
        <w:rPr>
          <w:rFonts w:hint="eastAsia" w:ascii="仿宋" w:hAnsi="仿宋" w:eastAsia="仿宋" w:cs="Times New Roman"/>
          <w:sz w:val="32"/>
          <w:szCs w:val="22"/>
          <w:lang w:val="en-US" w:eastAsia="zh-CN"/>
        </w:rPr>
      </w:pPr>
      <w:r>
        <w:rPr>
          <w:rFonts w:hint="eastAsia" w:ascii="仿宋" w:hAnsi="仿宋" w:eastAsia="仿宋" w:cs="Times New Roman"/>
          <w:sz w:val="32"/>
          <w:szCs w:val="22"/>
          <w:lang w:val="en-US" w:eastAsia="zh-CN"/>
        </w:rPr>
        <w:t>　　5、统筹招引活动平台。积极走出去、请进来，组团参加高交会、广交会、儒商大会、香港山东周、美欧日韩商务周等，在我市举办各类展会、博览会、经贸洽谈会等招商推介活动，并同步开展招才引智工作；组织参加中国国际人才交流大会、山东海内外高端人才交流会等各类人才节会，举办“渤海英才·博士故乡行”、“海纳工程·出彩滨州”等人才活动，并同步开展招商引资工作，促进人才、项目、资金、技术一同落地。依托我市驻外机构、“双招双引工作站”、高端中介机构等，集中策划有一定规模和品牌影响力的“双招双引”活动。整合资源，探索建设“双招双引”人才、项目、技术对接服务平台。</w:t>
      </w:r>
    </w:p>
    <w:p>
      <w:pPr>
        <w:spacing w:line="540" w:lineRule="exact"/>
        <w:ind w:firstLine="640" w:firstLineChars="200"/>
        <w:jc w:val="left"/>
        <w:rPr>
          <w:rFonts w:hint="eastAsia" w:ascii="仿宋" w:hAnsi="仿宋" w:eastAsia="仿宋" w:cs="Times New Roman"/>
          <w:sz w:val="32"/>
          <w:szCs w:val="22"/>
          <w:lang w:val="en-US" w:eastAsia="zh-CN"/>
        </w:rPr>
      </w:pPr>
      <w:r>
        <w:rPr>
          <w:rFonts w:hint="eastAsia" w:ascii="仿宋" w:hAnsi="仿宋" w:eastAsia="仿宋" w:cs="Times New Roman"/>
          <w:sz w:val="32"/>
          <w:szCs w:val="22"/>
          <w:lang w:val="en-US" w:eastAsia="zh-CN"/>
        </w:rPr>
        <w:t>　　6、打造创新创业大赛平台。聚焦高质项目、高端人才，整合市级创新创业大赛，创新办赛方式，开展滨州市大众创业万众创新活动周，统一打造具有规模层次、滨州特色的大赛品牌，形成常态化办赛机制。统筹各类要素，集中奖励支持，实现以大赛选项目、以项目引人才。吸引并支持青年人才、留学人员和初创企业参加各级创新创业大赛。</w:t>
      </w:r>
    </w:p>
    <w:p>
      <w:pPr>
        <w:spacing w:line="540" w:lineRule="exact"/>
        <w:ind w:firstLine="640" w:firstLineChars="200"/>
        <w:jc w:val="left"/>
        <w:rPr>
          <w:rFonts w:hint="eastAsia" w:ascii="仿宋" w:hAnsi="仿宋" w:eastAsia="仿宋" w:cs="Times New Roman"/>
          <w:sz w:val="32"/>
          <w:szCs w:val="22"/>
          <w:lang w:val="en-US" w:eastAsia="zh-CN"/>
        </w:rPr>
      </w:pPr>
      <w:r>
        <w:rPr>
          <w:rFonts w:hint="eastAsia" w:ascii="仿宋" w:hAnsi="仿宋" w:eastAsia="仿宋" w:cs="Times New Roman"/>
          <w:sz w:val="32"/>
          <w:szCs w:val="22"/>
          <w:lang w:val="en-US" w:eastAsia="zh-CN"/>
        </w:rPr>
        <w:t>　　三、创新招引方式</w:t>
      </w:r>
    </w:p>
    <w:p>
      <w:pPr>
        <w:spacing w:line="540" w:lineRule="exact"/>
        <w:ind w:firstLine="640" w:firstLineChars="200"/>
        <w:jc w:val="left"/>
        <w:rPr>
          <w:rFonts w:hint="eastAsia" w:ascii="仿宋" w:hAnsi="仿宋" w:eastAsia="仿宋" w:cs="Times New Roman"/>
          <w:sz w:val="32"/>
          <w:szCs w:val="22"/>
          <w:lang w:val="en-US" w:eastAsia="zh-CN"/>
        </w:rPr>
      </w:pPr>
      <w:r>
        <w:rPr>
          <w:rFonts w:hint="eastAsia" w:ascii="仿宋" w:hAnsi="仿宋" w:eastAsia="仿宋" w:cs="Times New Roman"/>
          <w:sz w:val="32"/>
          <w:szCs w:val="22"/>
          <w:lang w:val="en-US" w:eastAsia="zh-CN"/>
        </w:rPr>
        <w:t>　　7、产业招引。按照“传统产业上水平、新兴产业上规模”的要求，围绕产业链布局人才链、创新链。分析梳理高端铝、高端化工、生态纺织、粮食加工、畜牧水产“五大千亿级产业集群”产业链条，围绕每个产业上下游策划一批有针对性、有影响力的重点招引项目，搜集建立一批产业链高端人才和技术需求目录，精准引才引智。对高端装备制造、新一代信息技术、新能源新材料、医养健康、现代服务业“五大新兴产业”，聚焦新技术、新产业、新业态、新模式，根据行业发展特性、企业成长规律、项目运营需求，制定扶持政策，积极引进培育独角兽企业、瞪羚企业、隐形冠军、高成长性初创企业及人才团队。</w:t>
      </w:r>
    </w:p>
    <w:p>
      <w:pPr>
        <w:spacing w:line="540" w:lineRule="exact"/>
        <w:ind w:firstLine="640" w:firstLineChars="200"/>
        <w:jc w:val="left"/>
        <w:rPr>
          <w:rFonts w:hint="eastAsia" w:ascii="仿宋" w:hAnsi="仿宋" w:eastAsia="仿宋" w:cs="Times New Roman"/>
          <w:sz w:val="32"/>
          <w:szCs w:val="22"/>
          <w:lang w:val="en-US" w:eastAsia="zh-CN"/>
        </w:rPr>
      </w:pPr>
      <w:r>
        <w:rPr>
          <w:rFonts w:hint="eastAsia" w:ascii="仿宋" w:hAnsi="仿宋" w:eastAsia="仿宋" w:cs="Times New Roman"/>
          <w:sz w:val="32"/>
          <w:szCs w:val="22"/>
          <w:lang w:val="en-US" w:eastAsia="zh-CN"/>
        </w:rPr>
        <w:t>　　8、企业招引。企业是“双招双引”的主体。引导支持企业紧盯“世界500强”、“中国500强”、“民营500强”企业，开展战略合作、实现点对点招商，引进产业链上下游企业，提升发展档次和水平。深入实施“海纳工程·百企引智”示范引领行动，推动企业与国内外知名企业、高校、科研院所合作，引进符合我市产业发展方向的人才、技术和项目或在我市设立研发中心（创新中心）。支持引进人才创办高新技术企业，鼓励市外科研人员带技术、带成果来我市创办高新技术企业。建立高新技术企业培育库，对入选国家和省人才计划的高端人才在滨领办或创办的科技企业优先支持其申请入库，经培育出库获得高新技术企业资格的，市科技发展专项资金给予奖补。</w:t>
      </w:r>
    </w:p>
    <w:p>
      <w:pPr>
        <w:spacing w:line="540" w:lineRule="exact"/>
        <w:ind w:firstLine="640" w:firstLineChars="200"/>
        <w:jc w:val="left"/>
        <w:rPr>
          <w:rFonts w:hint="eastAsia" w:ascii="仿宋" w:hAnsi="仿宋" w:eastAsia="仿宋" w:cs="Times New Roman"/>
          <w:sz w:val="32"/>
          <w:szCs w:val="22"/>
          <w:lang w:val="en-US" w:eastAsia="zh-CN"/>
        </w:rPr>
      </w:pPr>
      <w:r>
        <w:rPr>
          <w:rFonts w:hint="eastAsia" w:ascii="仿宋" w:hAnsi="仿宋" w:eastAsia="仿宋" w:cs="Times New Roman"/>
          <w:sz w:val="32"/>
          <w:szCs w:val="22"/>
          <w:lang w:val="en-US" w:eastAsia="zh-CN"/>
        </w:rPr>
        <w:t>　　9、委托招引。加强与国内外政府派驻机构、各类商会协会、华人华侨社团和本地企业驻外机构的对接合作，与滨州籍或与滨州合作过的海内外知名人士、专家人才、企业家的对接联系，在经济发达地、人才集聚地设立“双招双引工作站”，多种方式进行委托招引。</w:t>
      </w:r>
    </w:p>
    <w:p>
      <w:pPr>
        <w:spacing w:line="540" w:lineRule="exact"/>
        <w:ind w:firstLine="640" w:firstLineChars="200"/>
        <w:jc w:val="left"/>
        <w:rPr>
          <w:rFonts w:hint="eastAsia" w:ascii="仿宋" w:hAnsi="仿宋" w:eastAsia="仿宋" w:cs="Times New Roman"/>
          <w:sz w:val="32"/>
          <w:szCs w:val="22"/>
          <w:lang w:val="en-US" w:eastAsia="zh-CN"/>
        </w:rPr>
      </w:pPr>
      <w:r>
        <w:rPr>
          <w:rFonts w:hint="eastAsia" w:ascii="仿宋" w:hAnsi="仿宋" w:eastAsia="仿宋" w:cs="Times New Roman"/>
          <w:sz w:val="32"/>
          <w:szCs w:val="22"/>
          <w:lang w:val="en-US" w:eastAsia="zh-CN"/>
        </w:rPr>
        <w:t>　　10、专业招引。支持与高端中介机构、社会组织等对接合作，开展市场化招引，实行政府购买服务。探索成立本地市场化、专业化的“双招双引”服务机构。</w:t>
      </w:r>
    </w:p>
    <w:p>
      <w:pPr>
        <w:spacing w:line="540" w:lineRule="exact"/>
        <w:ind w:firstLine="640" w:firstLineChars="200"/>
        <w:jc w:val="left"/>
        <w:rPr>
          <w:rFonts w:hint="eastAsia" w:ascii="仿宋" w:hAnsi="仿宋" w:eastAsia="仿宋" w:cs="Times New Roman"/>
          <w:sz w:val="32"/>
          <w:szCs w:val="22"/>
          <w:lang w:val="en-US" w:eastAsia="zh-CN"/>
        </w:rPr>
      </w:pPr>
      <w:r>
        <w:rPr>
          <w:rFonts w:hint="eastAsia" w:ascii="仿宋" w:hAnsi="仿宋" w:eastAsia="仿宋" w:cs="Times New Roman"/>
          <w:sz w:val="32"/>
          <w:szCs w:val="22"/>
          <w:lang w:val="en-US" w:eastAsia="zh-CN"/>
        </w:rPr>
        <w:t>　　11、“飞地”招引。对接京津冀、长三角、珠三角等经济发达区域，探索通过购买、租赁等方式，建立离岸创新孵化基地，构筑“招引桥头堡”。鼓励企业、科研院所在海外建立研发中心、孵化基地等，畅通与全球高端人才和项目的对接渠道。引进的人才与本地人才享受同等待遇。</w:t>
      </w:r>
    </w:p>
    <w:p>
      <w:pPr>
        <w:spacing w:line="540" w:lineRule="exact"/>
        <w:ind w:firstLine="640" w:firstLineChars="200"/>
        <w:jc w:val="left"/>
        <w:rPr>
          <w:rFonts w:hint="eastAsia" w:ascii="仿宋" w:hAnsi="仿宋" w:eastAsia="仿宋" w:cs="Times New Roman"/>
          <w:sz w:val="32"/>
          <w:szCs w:val="22"/>
          <w:lang w:val="en-US" w:eastAsia="zh-CN"/>
        </w:rPr>
      </w:pPr>
      <w:r>
        <w:rPr>
          <w:rFonts w:hint="eastAsia" w:ascii="仿宋" w:hAnsi="仿宋" w:eastAsia="仿宋" w:cs="Times New Roman"/>
          <w:sz w:val="32"/>
          <w:szCs w:val="22"/>
          <w:lang w:val="en-US" w:eastAsia="zh-CN"/>
        </w:rPr>
        <w:t>　　鼓励各级各部门结合实际，积极探索创新更多高效、实用的招引方式，创造性开展工作。</w:t>
      </w:r>
    </w:p>
    <w:p>
      <w:pPr>
        <w:spacing w:line="540" w:lineRule="exact"/>
        <w:ind w:firstLine="640" w:firstLineChars="200"/>
        <w:jc w:val="left"/>
        <w:rPr>
          <w:rFonts w:hint="eastAsia" w:ascii="仿宋" w:hAnsi="仿宋" w:eastAsia="仿宋" w:cs="Times New Roman"/>
          <w:sz w:val="32"/>
          <w:szCs w:val="22"/>
          <w:lang w:val="en-US" w:eastAsia="zh-CN"/>
        </w:rPr>
      </w:pPr>
      <w:r>
        <w:rPr>
          <w:rFonts w:hint="eastAsia" w:ascii="仿宋" w:hAnsi="仿宋" w:eastAsia="仿宋" w:cs="Times New Roman"/>
          <w:sz w:val="32"/>
          <w:szCs w:val="22"/>
          <w:lang w:val="en-US" w:eastAsia="zh-CN"/>
        </w:rPr>
        <w:t>　　四、优化发展环境</w:t>
      </w:r>
    </w:p>
    <w:p>
      <w:pPr>
        <w:spacing w:line="540" w:lineRule="exact"/>
        <w:ind w:firstLine="640" w:firstLineChars="200"/>
        <w:jc w:val="left"/>
        <w:rPr>
          <w:rFonts w:hint="eastAsia" w:ascii="仿宋" w:hAnsi="仿宋" w:eastAsia="仿宋" w:cs="Times New Roman"/>
          <w:sz w:val="32"/>
          <w:szCs w:val="22"/>
          <w:lang w:val="en-US" w:eastAsia="zh-CN"/>
        </w:rPr>
      </w:pPr>
      <w:r>
        <w:rPr>
          <w:rFonts w:hint="eastAsia" w:ascii="仿宋" w:hAnsi="仿宋" w:eastAsia="仿宋" w:cs="Times New Roman"/>
          <w:sz w:val="32"/>
          <w:szCs w:val="22"/>
          <w:lang w:val="en-US" w:eastAsia="zh-CN"/>
        </w:rPr>
        <w:t>　　12、提升政务服务。牢固树立“引得进、留得住、发展得好”的理念，深化“放管服”改革，落实“一次办好”改革任务，及时帮助企业、人才解决各类困难和问题。建立“双招双引” 重大项目协商推进机制，对重大招商项目和人才创新创业项目实行市级统筹，市直相关部门和相应县（市、区）集中研究，破除部门利益、地方利益，对建设、生产、创新、资金等需求要素优化配置、集中保障。对特别重大事项实行“一事一议”。</w:t>
      </w:r>
    </w:p>
    <w:p>
      <w:pPr>
        <w:spacing w:line="540" w:lineRule="exact"/>
        <w:ind w:firstLine="640" w:firstLineChars="200"/>
        <w:jc w:val="left"/>
        <w:rPr>
          <w:rFonts w:hint="eastAsia" w:ascii="仿宋" w:hAnsi="仿宋" w:eastAsia="仿宋" w:cs="Times New Roman"/>
          <w:sz w:val="32"/>
          <w:szCs w:val="22"/>
          <w:lang w:val="en-US" w:eastAsia="zh-CN"/>
        </w:rPr>
      </w:pPr>
      <w:r>
        <w:rPr>
          <w:rFonts w:hint="eastAsia" w:ascii="仿宋" w:hAnsi="仿宋" w:eastAsia="仿宋" w:cs="Times New Roman"/>
          <w:sz w:val="32"/>
          <w:szCs w:val="22"/>
          <w:lang w:val="en-US" w:eastAsia="zh-CN"/>
        </w:rPr>
        <w:t>　　13、强化金融支持。各银行金融机构对“双招双引”项目给予信贷优先支持，加大知识产权质押融资力度，探索开展“人才贷”业务。充分发挥我市各类基金作用，优先对“双招双引”项目给予投资支持。推动担保机构创新担保模式，优化业务流程，为“双招双引”项目提供多样有效的融资担保服务。支持市内符合条件的“双招双引”项目法人企业在主板、中小板、“新三板”、区域性股权市场等境内外资本市场上市挂牌，在省财政奖补政策的基础上，市财政按有关规定给予10万元以上、最高100万元的一次性奖补。支持引进知名创投机构来我市设立分支机构。</w:t>
      </w:r>
    </w:p>
    <w:p>
      <w:pPr>
        <w:spacing w:line="540" w:lineRule="exact"/>
        <w:ind w:firstLine="640" w:firstLineChars="200"/>
        <w:jc w:val="left"/>
        <w:rPr>
          <w:rFonts w:hint="eastAsia" w:ascii="仿宋" w:hAnsi="仿宋" w:eastAsia="仿宋" w:cs="Times New Roman"/>
          <w:sz w:val="32"/>
          <w:szCs w:val="22"/>
          <w:lang w:val="en-US" w:eastAsia="zh-CN"/>
        </w:rPr>
      </w:pPr>
      <w:r>
        <w:rPr>
          <w:rFonts w:hint="eastAsia" w:ascii="仿宋" w:hAnsi="仿宋" w:eastAsia="仿宋" w:cs="Times New Roman"/>
          <w:sz w:val="32"/>
          <w:szCs w:val="22"/>
          <w:lang w:val="en-US" w:eastAsia="zh-CN"/>
        </w:rPr>
        <w:t>　　14、推进协同服务。招商项目和引进人才享受同等待遇，符合条件的企业人才可同时享受人才政策，符合条件的人才项目可同时享受招商政策。健全对投资企业和引进人才的全程跟踪服务机制。建立服务专员制度，围绕洽谈、引进、审批、运营、人才项目申报等进行全链条“店小二”式服务。大力实施人才安居工程，支持各县（市、区）和用人单位建设、购买或租赁一批人才公寓，统筹安排省级及以上高层次人才和急需紧缺人才使用。</w:t>
      </w:r>
    </w:p>
    <w:p>
      <w:pPr>
        <w:spacing w:line="540" w:lineRule="exact"/>
        <w:ind w:firstLine="640" w:firstLineChars="200"/>
        <w:jc w:val="left"/>
        <w:rPr>
          <w:rFonts w:hint="eastAsia" w:ascii="仿宋" w:hAnsi="仿宋" w:eastAsia="仿宋" w:cs="Times New Roman"/>
          <w:sz w:val="32"/>
          <w:szCs w:val="22"/>
          <w:lang w:val="en-US" w:eastAsia="zh-CN"/>
        </w:rPr>
      </w:pPr>
      <w:r>
        <w:rPr>
          <w:rFonts w:hint="eastAsia" w:ascii="仿宋" w:hAnsi="仿宋" w:eastAsia="仿宋" w:cs="Times New Roman"/>
          <w:sz w:val="32"/>
          <w:szCs w:val="22"/>
          <w:lang w:val="en-US" w:eastAsia="zh-CN"/>
        </w:rPr>
        <w:t>　　五、健全体制机制</w:t>
      </w:r>
    </w:p>
    <w:p>
      <w:pPr>
        <w:spacing w:line="540" w:lineRule="exact"/>
        <w:ind w:firstLine="640" w:firstLineChars="200"/>
        <w:jc w:val="left"/>
        <w:rPr>
          <w:rFonts w:hint="eastAsia" w:ascii="仿宋" w:hAnsi="仿宋" w:eastAsia="仿宋" w:cs="Times New Roman"/>
          <w:sz w:val="32"/>
          <w:szCs w:val="22"/>
          <w:lang w:val="en-US" w:eastAsia="zh-CN"/>
        </w:rPr>
      </w:pPr>
      <w:r>
        <w:rPr>
          <w:rFonts w:hint="eastAsia" w:ascii="仿宋" w:hAnsi="仿宋" w:eastAsia="仿宋" w:cs="Times New Roman"/>
          <w:sz w:val="32"/>
          <w:szCs w:val="22"/>
          <w:lang w:val="en-US" w:eastAsia="zh-CN"/>
        </w:rPr>
        <w:t>　　15、改进招引体制。成立市“双招双引”推进工作领导小组，统筹领导全市“双招双引”工作，研究重大事项和有关政策，协调解决重大问题。市级领导落实“一岗双责”，既带头开展“双招双引”，对重大项目全程包保，又加强对分管部门、分管领域“双招双引”工作的调度指导。市直部门、单位要把“双招双引”作为一项重要任务，与业务工作放在同等重要位置。按照专业化、市场化原则，针对我市“5+5”十强产业，由产业主管部门牵头负责，探索对每个产业成立一个工作专班、组建一支“双招双引”工作队，灵活设定人员构成。每年召开“双招双引”奖励大会，既奖项目、奖人才，又奖招引典型，建立招商有奖、引智有功的激励机制。强化经费保障，市、县（市、区）将“双招双引”专项工作经费列入同级部门预算，突出支持“双招双引”重点工作。</w:t>
      </w:r>
    </w:p>
    <w:p>
      <w:pPr>
        <w:spacing w:line="540" w:lineRule="exact"/>
        <w:ind w:firstLine="640" w:firstLineChars="200"/>
        <w:jc w:val="left"/>
        <w:rPr>
          <w:rFonts w:hint="eastAsia" w:ascii="仿宋" w:hAnsi="仿宋" w:eastAsia="仿宋" w:cs="Times New Roman"/>
          <w:sz w:val="32"/>
          <w:szCs w:val="22"/>
          <w:lang w:val="en-US" w:eastAsia="zh-CN"/>
        </w:rPr>
      </w:pPr>
      <w:r>
        <w:rPr>
          <w:rFonts w:hint="eastAsia" w:ascii="仿宋" w:hAnsi="仿宋" w:eastAsia="仿宋" w:cs="Times New Roman"/>
          <w:sz w:val="32"/>
          <w:szCs w:val="22"/>
          <w:lang w:val="en-US" w:eastAsia="zh-CN"/>
        </w:rPr>
        <w:t>　　16、强化督查考核。对全市“双招双引”工作进展和重大事项落实情况，纳入市委、市政府督查范围，加强日常督查。将“双招双引”工作纳入全市经济社会发展综合考核，制定高质量招商引资招才引智考核办法，强化人人有责、全员招引的意识。探索建立县（市、区）委书记抓“双招双引”工作专项述职制度。健全完善容错纠错机制，旗帜鲜明地为勇于担当、敢于负责的干部撑腰鼓劲，引导支持广大干部放下包袱、轻装上阵，敢谈、敢讲、敢引，积极投身招引大潮。</w:t>
      </w:r>
    </w:p>
    <w:p>
      <w:pPr>
        <w:spacing w:line="540" w:lineRule="exact"/>
        <w:ind w:firstLine="640" w:firstLineChars="200"/>
        <w:jc w:val="left"/>
        <w:rPr>
          <w:rFonts w:hint="eastAsia" w:ascii="仿宋" w:hAnsi="仿宋" w:eastAsia="仿宋" w:cs="Times New Roman"/>
          <w:sz w:val="32"/>
          <w:szCs w:val="22"/>
          <w:lang w:val="en-US" w:eastAsia="zh-CN"/>
        </w:rPr>
      </w:pPr>
      <w:r>
        <w:rPr>
          <w:rFonts w:hint="eastAsia" w:ascii="仿宋" w:hAnsi="仿宋" w:eastAsia="仿宋" w:cs="Times New Roman"/>
          <w:sz w:val="32"/>
          <w:szCs w:val="22"/>
          <w:lang w:val="en-US" w:eastAsia="zh-CN"/>
        </w:rPr>
        <w:t>　　17、加强宣传引导。开办专题专栏，宣传“双招双引”先进典型和经验，营造人人关心支持、人人竞相参与的浓厚氛围。下一步，要结合国家、省出台的新政策，对我市实施意见及时补充完善。</w:t>
      </w:r>
    </w:p>
    <w:p>
      <w:pPr>
        <w:spacing w:line="540" w:lineRule="exact"/>
        <w:ind w:firstLine="640" w:firstLineChars="200"/>
        <w:jc w:val="left"/>
        <w:rPr>
          <w:rFonts w:hint="default" w:ascii="仿宋" w:hAnsi="仿宋" w:eastAsia="仿宋" w:cs="Times New Roman"/>
          <w:sz w:val="32"/>
          <w:szCs w:val="2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42317EB"/>
    <w:rsid w:val="542317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5">
    <w:name w:val="Default Paragraph Font"/>
    <w:semiHidden/>
    <w:qFormat/>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Office_11.1.0.8527_F1E327BC-269C-435d-A152-05C5408002CA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2019-04-12T08:58:00Z</dcterms:created>
  <dc:creator>阿力</dc:creator>
  <cp:lastModifiedBy>阿力</cp:lastModifiedBy>
  <dcterms:modified xsi:type="dcterms:W3CDTF">2019-04-12T09:00:08Z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