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5"/>
        <w:rPr>
          <w:rFonts w:ascii="Arial Unicode MS"/>
          <w:sz w:val="6"/>
        </w:rPr>
      </w:pPr>
      <w:bookmarkStart w:id="2" w:name="_GoBack"/>
      <w:bookmarkEnd w:id="2"/>
    </w:p>
    <w:p>
      <w:pPr>
        <w:pStyle w:val="2"/>
        <w:spacing w:line="242" w:lineRule="auto"/>
      </w:pPr>
      <w:r>
        <w:rPr>
          <w:color w:val="FF0000"/>
          <w:spacing w:val="-104"/>
        </w:rPr>
        <w:t>滨州市新型冠状病毒感染的肺炎</w:t>
      </w:r>
      <w:r>
        <w:rPr>
          <w:color w:val="FF0000"/>
          <w:spacing w:val="6"/>
          <w:w w:val="75"/>
        </w:rPr>
        <w:t>疫情处置工作领导小组</w:t>
      </w:r>
      <w:r>
        <w:rPr>
          <w:color w:val="FF0000"/>
          <w:spacing w:val="7"/>
          <w:w w:val="75"/>
        </w:rPr>
        <w:t>（指挥部</w:t>
      </w:r>
      <w:r>
        <w:rPr>
          <w:color w:val="FF0000"/>
          <w:w w:val="75"/>
        </w:rPr>
        <w:t>）</w:t>
      </w:r>
    </w:p>
    <w:p>
      <w:pPr>
        <w:pStyle w:val="4"/>
        <w:spacing w:before="3"/>
        <w:rPr>
          <w:b/>
          <w:sz w:val="57"/>
        </w:rPr>
      </w:pPr>
    </w:p>
    <w:p>
      <w:pPr>
        <w:pStyle w:val="4"/>
        <w:spacing w:before="1"/>
        <w:ind w:left="891" w:right="1069"/>
        <w:jc w:val="center"/>
      </w:pPr>
      <w:r>
        <w:rPr>
          <w:spacing w:val="55"/>
        </w:rPr>
        <w:t>第</w:t>
      </w:r>
      <w:r>
        <w:rPr>
          <w:spacing w:val="-6"/>
        </w:rPr>
        <w:t>109</w:t>
      </w:r>
      <w:r>
        <w:rPr>
          <w:spacing w:val="-48"/>
        </w:rPr>
        <w:t xml:space="preserve"> 号</w:t>
      </w:r>
    </w:p>
    <w:p>
      <w:pPr>
        <w:pStyle w:val="4"/>
        <w:tabs>
          <w:tab w:val="left" w:pos="5248"/>
        </w:tabs>
        <w:spacing w:before="214"/>
        <w:ind w:right="219"/>
        <w:jc w:val="center"/>
      </w:pPr>
      <w:r>
        <w:rPr>
          <w:spacing w:val="-20"/>
        </w:rPr>
        <w:t>市领导</w:t>
      </w:r>
      <w:r>
        <w:rPr>
          <w:spacing w:val="-19"/>
        </w:rPr>
        <w:t>小组</w:t>
      </w:r>
      <w:r>
        <w:rPr>
          <w:spacing w:val="-20"/>
        </w:rPr>
        <w:t>（指</w:t>
      </w:r>
      <w:r>
        <w:rPr>
          <w:spacing w:val="-19"/>
        </w:rPr>
        <w:t>挥</w:t>
      </w:r>
      <w:r>
        <w:rPr>
          <w:spacing w:val="-20"/>
        </w:rPr>
        <w:t>部</w:t>
      </w:r>
      <w:r>
        <w:rPr>
          <w:spacing w:val="-22"/>
        </w:rPr>
        <w:t>）</w:t>
      </w:r>
      <w:r>
        <w:rPr>
          <w:spacing w:val="-20"/>
        </w:rPr>
        <w:t>办</w:t>
      </w:r>
      <w:r>
        <w:rPr>
          <w:spacing w:val="-19"/>
        </w:rPr>
        <w:t>公</w:t>
      </w:r>
      <w:r>
        <w:t>室</w:t>
      </w:r>
      <w:r>
        <w:tab/>
      </w:r>
      <w:r>
        <w:rPr>
          <w:spacing w:val="-20"/>
        </w:rPr>
        <w:t>签</w:t>
      </w:r>
      <w:r>
        <w:rPr>
          <w:spacing w:val="-19"/>
        </w:rPr>
        <w:t>发人</w:t>
      </w:r>
      <w:r>
        <w:rPr>
          <w:spacing w:val="-22"/>
        </w:rPr>
        <w:t>：</w:t>
      </w:r>
      <w:r>
        <w:rPr>
          <w:spacing w:val="-20"/>
        </w:rPr>
        <w:t>王</w:t>
      </w:r>
      <w:r>
        <w:rPr>
          <w:spacing w:val="-19"/>
        </w:rPr>
        <w:t>进</w:t>
      </w:r>
      <w:r>
        <w:t>东</w:t>
      </w:r>
      <w:r>
        <w:rPr>
          <w:spacing w:val="-34"/>
        </w:rPr>
        <w:t xml:space="preserve"> </w:t>
      </w:r>
      <w:r>
        <w:rPr>
          <w:spacing w:val="-20"/>
        </w:rPr>
        <w:t>商</w:t>
      </w:r>
      <w:r>
        <w:rPr>
          <w:spacing w:val="-19"/>
        </w:rPr>
        <w:t>秀</w:t>
      </w:r>
      <w:r>
        <w:t>丽</w:t>
      </w:r>
    </w:p>
    <w:p>
      <w:pPr>
        <w:pStyle w:val="4"/>
        <w:spacing w:before="8"/>
        <w:rPr>
          <w:sz w:val="9"/>
        </w:rPr>
      </w:pPr>
      <w:r>
        <w:pict>
          <v:line id="_x0000_s1029" o:spid="_x0000_s1029" o:spt="20" style="position:absolute;left:0pt;margin-left:74.85pt;margin-top:11.2pt;height:9.22337203685478e+17pt;width:439.55pt;mso-position-horizontal-relative:page;mso-wrap-distance-bottom:0pt;mso-wrap-distance-top:0pt;z-index:-251655168;mso-width-relative:page;mso-height-relative:page;" stroked="t" coordsize="21600,21600">
            <v:path arrowok="t"/>
            <v:fill focussize="0,0"/>
            <v:stroke weight="3pt" color="#FF0000"/>
            <v:imagedata o:title=""/>
            <o:lock v:ext="edit"/>
            <w10:wrap type="topAndBottom"/>
          </v:line>
        </w:pict>
      </w:r>
    </w:p>
    <w:p>
      <w:pPr>
        <w:pStyle w:val="4"/>
      </w:pPr>
    </w:p>
    <w:p>
      <w:pPr>
        <w:pStyle w:val="4"/>
        <w:spacing w:before="10"/>
        <w:rPr>
          <w:sz w:val="27"/>
        </w:rPr>
      </w:pPr>
    </w:p>
    <w:p>
      <w:pPr>
        <w:pStyle w:val="3"/>
        <w:spacing w:line="587" w:lineRule="exact"/>
        <w:ind w:right="1080"/>
      </w:pPr>
      <w:r>
        <w:t>关于共同应对疫情</w:t>
      </w:r>
    </w:p>
    <w:p>
      <w:pPr>
        <w:spacing w:before="0" w:line="587" w:lineRule="exact"/>
        <w:ind w:left="891" w:right="1076" w:firstLine="0"/>
        <w:jc w:val="center"/>
        <w:rPr>
          <w:rFonts w:hint="eastAsia" w:ascii="PMingLiU" w:eastAsia="PMingLiU"/>
          <w:sz w:val="44"/>
        </w:rPr>
      </w:pPr>
      <w:r>
        <w:rPr>
          <w:rFonts w:hint="eastAsia" w:ascii="PMingLiU" w:eastAsia="PMingLiU"/>
          <w:sz w:val="44"/>
        </w:rPr>
        <w:t>支持中小企业发展十二条政策的公告</w:t>
      </w:r>
    </w:p>
    <w:p>
      <w:pPr>
        <w:pStyle w:val="4"/>
        <w:spacing w:before="13"/>
        <w:rPr>
          <w:rFonts w:ascii="PMingLiU"/>
          <w:sz w:val="51"/>
        </w:rPr>
      </w:pPr>
    </w:p>
    <w:p>
      <w:pPr>
        <w:pStyle w:val="4"/>
        <w:spacing w:line="328" w:lineRule="auto"/>
        <w:ind w:left="286" w:right="349" w:firstLine="631"/>
      </w:pPr>
      <w:r>
        <w:rPr>
          <w:spacing w:val="3"/>
        </w:rPr>
        <w:t>为深入贯彻习近平总书记关于坚决打赢疫情防控阻击战的</w:t>
      </w:r>
      <w:r>
        <w:rPr>
          <w:spacing w:val="-13"/>
        </w:rPr>
        <w:t>重要指示精神，全面落实党中央、国务院和省委、省政府关于疫</w:t>
      </w:r>
      <w:r>
        <w:rPr>
          <w:spacing w:val="-5"/>
          <w:w w:val="95"/>
        </w:rPr>
        <w:t xml:space="preserve">情防控的决策部署，着力支持中小企业发展，在疫情防控期间， </w:t>
      </w:r>
      <w:r>
        <w:rPr>
          <w:spacing w:val="-6"/>
        </w:rPr>
        <w:t>制定以下政策，现公告如下。</w:t>
      </w:r>
    </w:p>
    <w:p>
      <w:pPr>
        <w:pStyle w:val="4"/>
        <w:spacing w:before="93"/>
        <w:ind w:left="917"/>
        <w:rPr>
          <w:rFonts w:hint="eastAsia" w:ascii="黑体" w:eastAsia="黑体"/>
        </w:rPr>
      </w:pPr>
      <w:r>
        <w:rPr>
          <w:rFonts w:hint="eastAsia" w:ascii="黑体" w:eastAsia="黑体"/>
        </w:rPr>
        <w:t>一、加大财税支持</w:t>
      </w:r>
    </w:p>
    <w:p>
      <w:pPr>
        <w:pStyle w:val="8"/>
        <w:numPr>
          <w:ilvl w:val="1"/>
          <w:numId w:val="1"/>
        </w:numPr>
        <w:tabs>
          <w:tab w:val="left" w:pos="1198"/>
        </w:tabs>
        <w:spacing w:before="250" w:after="0" w:line="328" w:lineRule="auto"/>
        <w:ind w:left="286" w:right="301" w:firstLine="597"/>
        <w:jc w:val="left"/>
        <w:rPr>
          <w:sz w:val="32"/>
        </w:rPr>
      </w:pPr>
      <w:r>
        <w:rPr>
          <w:spacing w:val="-12"/>
          <w:sz w:val="32"/>
        </w:rPr>
        <w:t>提供基金支持。在运作好现有金融稳定资金的同时，市财</w:t>
      </w:r>
      <w:r>
        <w:rPr>
          <w:spacing w:val="-17"/>
          <w:sz w:val="32"/>
        </w:rPr>
        <w:t xml:space="preserve">政再筹措资金 </w:t>
      </w:r>
      <w:r>
        <w:rPr>
          <w:sz w:val="32"/>
        </w:rPr>
        <w:t>3000</w:t>
      </w:r>
      <w:r>
        <w:rPr>
          <w:spacing w:val="-18"/>
          <w:sz w:val="32"/>
        </w:rPr>
        <w:t xml:space="preserve"> 万元，设立中小企业应对疫情金融稳定基金， </w:t>
      </w:r>
      <w:r>
        <w:rPr>
          <w:spacing w:val="-11"/>
          <w:sz w:val="32"/>
        </w:rPr>
        <w:t>为短期资金周转困难的企业按时还贷、续贷提供过桥资金。</w:t>
      </w:r>
      <w:r>
        <w:rPr>
          <w:spacing w:val="-3"/>
          <w:sz w:val="32"/>
        </w:rPr>
        <w:t>（</w:t>
      </w:r>
      <w:r>
        <w:rPr>
          <w:sz w:val="32"/>
        </w:rPr>
        <w:t>责</w:t>
      </w:r>
      <w:r>
        <w:rPr>
          <w:spacing w:val="-5"/>
          <w:sz w:val="32"/>
        </w:rPr>
        <w:t>任单位：市财政局</w:t>
      </w:r>
      <w:r>
        <w:rPr>
          <w:sz w:val="32"/>
        </w:rPr>
        <w:t>）</w:t>
      </w:r>
    </w:p>
    <w:p>
      <w:pPr>
        <w:pStyle w:val="8"/>
        <w:numPr>
          <w:ilvl w:val="1"/>
          <w:numId w:val="1"/>
        </w:numPr>
        <w:tabs>
          <w:tab w:val="left" w:pos="1198"/>
        </w:tabs>
        <w:spacing w:before="94" w:after="0" w:line="326" w:lineRule="auto"/>
        <w:ind w:left="286" w:right="459" w:firstLine="597"/>
        <w:jc w:val="both"/>
        <w:rPr>
          <w:sz w:val="32"/>
        </w:rPr>
      </w:pPr>
      <w:r>
        <w:rPr>
          <w:spacing w:val="-13"/>
          <w:w w:val="95"/>
          <w:sz w:val="32"/>
        </w:rPr>
        <w:t xml:space="preserve">给予财政贴息支持。对生产疫情防控物资重点保障企业贷 </w:t>
      </w:r>
      <w:r>
        <w:rPr>
          <w:spacing w:val="-27"/>
          <w:w w:val="95"/>
          <w:sz w:val="32"/>
        </w:rPr>
        <w:t>款，在人民</w:t>
      </w:r>
      <w:r>
        <w:fldChar w:fldCharType="begin"/>
      </w:r>
      <w:r>
        <w:instrText xml:space="preserve"> HYPERLINK "http://stock.eastmoney.com/hangye/hy475.html" \h </w:instrText>
      </w:r>
      <w:r>
        <w:fldChar w:fldCharType="separate"/>
      </w:r>
      <w:r>
        <w:rPr>
          <w:spacing w:val="-4"/>
          <w:w w:val="95"/>
          <w:sz w:val="32"/>
        </w:rPr>
        <w:t>银行</w:t>
      </w:r>
      <w:r>
        <w:rPr>
          <w:spacing w:val="-4"/>
          <w:w w:val="95"/>
          <w:sz w:val="32"/>
        </w:rPr>
        <w:fldChar w:fldCharType="end"/>
      </w:r>
      <w:r>
        <w:rPr>
          <w:spacing w:val="-5"/>
          <w:w w:val="95"/>
          <w:sz w:val="32"/>
        </w:rPr>
        <w:t xml:space="preserve">专项再贷款支持金融机构提供优惠利率信贷的基 </w:t>
      </w:r>
      <w:r>
        <w:rPr>
          <w:spacing w:val="-3"/>
          <w:position w:val="1"/>
          <w:sz w:val="32"/>
        </w:rPr>
        <w:t>础上</w:t>
      </w:r>
      <w:r>
        <w:rPr>
          <w:spacing w:val="-15"/>
          <w:position w:val="1"/>
          <w:sz w:val="32"/>
        </w:rPr>
        <w:t>，</w:t>
      </w:r>
      <w:r>
        <w:rPr>
          <w:spacing w:val="-3"/>
          <w:position w:val="1"/>
          <w:sz w:val="32"/>
        </w:rPr>
        <w:t>市</w:t>
      </w:r>
      <w:r>
        <w:rPr>
          <w:spacing w:val="-12"/>
          <w:position w:val="1"/>
          <w:sz w:val="32"/>
        </w:rPr>
        <w:t>、</w:t>
      </w:r>
      <w:r>
        <w:rPr>
          <w:spacing w:val="-3"/>
          <w:position w:val="1"/>
          <w:sz w:val="32"/>
        </w:rPr>
        <w:t>县财政按</w:t>
      </w:r>
      <w:r>
        <w:rPr>
          <w:position w:val="1"/>
          <w:sz w:val="32"/>
        </w:rPr>
        <w:t>人</w:t>
      </w:r>
      <w:r>
        <w:rPr>
          <w:spacing w:val="-7"/>
          <w:position w:val="1"/>
          <w:sz w:val="32"/>
        </w:rPr>
        <w:t>民</w:t>
      </w:r>
      <w:r>
        <w:fldChar w:fldCharType="begin"/>
      </w:r>
      <w:r>
        <w:instrText xml:space="preserve"> HYPERLINK "http://stock.eastmoney.com/hangye/hy475.html" \h </w:instrText>
      </w:r>
      <w:r>
        <w:fldChar w:fldCharType="separate"/>
      </w:r>
      <w:r>
        <w:rPr>
          <w:spacing w:val="-3"/>
          <w:position w:val="1"/>
          <w:sz w:val="32"/>
        </w:rPr>
        <w:t>银行</w:t>
      </w:r>
      <w:r>
        <w:rPr>
          <w:spacing w:val="-3"/>
          <w:position w:val="1"/>
          <w:sz w:val="32"/>
        </w:rPr>
        <w:fldChar w:fldCharType="end"/>
      </w:r>
      <w:r>
        <w:rPr>
          <w:spacing w:val="-3"/>
          <w:position w:val="1"/>
          <w:sz w:val="32"/>
        </w:rPr>
        <w:t>再贷款利</w:t>
      </w:r>
      <w:r>
        <w:rPr>
          <w:position w:val="1"/>
          <w:sz w:val="32"/>
        </w:rPr>
        <w:t>率的</w:t>
      </w:r>
      <w:r>
        <w:rPr>
          <w:spacing w:val="-107"/>
          <w:position w:val="1"/>
          <w:sz w:val="32"/>
        </w:rPr>
        <w:t xml:space="preserve"> </w:t>
      </w:r>
      <w:r>
        <w:rPr>
          <w:spacing w:val="3"/>
          <w:position w:val="1"/>
          <w:sz w:val="32"/>
        </w:rPr>
        <w:t>50</w:t>
      </w:r>
      <w:r>
        <w:rPr>
          <w:spacing w:val="7"/>
          <w:w w:val="99"/>
          <w:sz w:val="32"/>
        </w:rPr>
        <w:drawing>
          <wp:inline distT="0" distB="0" distL="0" distR="0">
            <wp:extent cx="85725" cy="15557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85725" cy="155575"/>
                    </a:xfrm>
                    <a:prstGeom prst="rect">
                      <a:avLst/>
                    </a:prstGeom>
                  </pic:spPr>
                </pic:pic>
              </a:graphicData>
            </a:graphic>
          </wp:inline>
        </w:drawing>
      </w:r>
      <w:r>
        <w:rPr>
          <w:spacing w:val="-3"/>
          <w:position w:val="1"/>
          <w:sz w:val="32"/>
        </w:rPr>
        <w:t>给予贴</w:t>
      </w:r>
      <w:r>
        <w:rPr>
          <w:position w:val="1"/>
          <w:sz w:val="32"/>
        </w:rPr>
        <w:t>息</w:t>
      </w:r>
      <w:r>
        <w:rPr>
          <w:spacing w:val="-15"/>
          <w:position w:val="1"/>
          <w:sz w:val="32"/>
        </w:rPr>
        <w:t>，</w:t>
      </w:r>
      <w:r>
        <w:rPr>
          <w:spacing w:val="-3"/>
          <w:position w:val="1"/>
          <w:sz w:val="32"/>
        </w:rPr>
        <w:t>贴</w:t>
      </w:r>
      <w:r>
        <w:rPr>
          <w:position w:val="1"/>
          <w:sz w:val="32"/>
        </w:rPr>
        <w:t>息</w:t>
      </w:r>
    </w:p>
    <w:p>
      <w:pPr>
        <w:spacing w:after="0" w:line="326" w:lineRule="auto"/>
        <w:jc w:val="both"/>
        <w:rPr>
          <w:sz w:val="32"/>
        </w:rPr>
        <w:sectPr>
          <w:footerReference r:id="rId3" w:type="default"/>
          <w:footerReference r:id="rId4" w:type="even"/>
          <w:pgSz w:w="11910" w:h="16840"/>
          <w:pgMar w:top="1580" w:right="1100" w:bottom="1380" w:left="1300" w:header="0" w:footer="1186" w:gutter="0"/>
        </w:sectPr>
      </w:pPr>
    </w:p>
    <w:p>
      <w:pPr>
        <w:pStyle w:val="4"/>
        <w:spacing w:before="9"/>
        <w:rPr>
          <w:sz w:val="13"/>
        </w:rPr>
      </w:pPr>
    </w:p>
    <w:p>
      <w:pPr>
        <w:pStyle w:val="4"/>
        <w:spacing w:before="54" w:line="328" w:lineRule="auto"/>
        <w:ind w:left="286" w:right="301"/>
        <w:jc w:val="both"/>
      </w:pPr>
      <w:r>
        <w:rPr>
          <w:spacing w:val="-19"/>
        </w:rPr>
        <w:t xml:space="preserve">期限不超过 </w:t>
      </w:r>
      <w:r>
        <w:t>1</w:t>
      </w:r>
      <w:r>
        <w:rPr>
          <w:spacing w:val="-79"/>
        </w:rPr>
        <w:t xml:space="preserve"> 年。</w:t>
      </w:r>
      <w:r>
        <w:rPr>
          <w:spacing w:val="-3"/>
        </w:rPr>
        <w:t>（</w:t>
      </w:r>
      <w:r>
        <w:rPr>
          <w:spacing w:val="-15"/>
        </w:rPr>
        <w:t xml:space="preserve">责任单位：市财政局、人行滨州市中心支行， </w:t>
      </w:r>
      <w:r>
        <w:rPr>
          <w:spacing w:val="-5"/>
        </w:rPr>
        <w:t>各县市区</w:t>
      </w:r>
      <w:r>
        <w:t>）</w:t>
      </w:r>
    </w:p>
    <w:p>
      <w:pPr>
        <w:pStyle w:val="4"/>
        <w:spacing w:before="99" w:line="328" w:lineRule="auto"/>
        <w:ind w:left="286" w:right="457" w:firstLine="631"/>
        <w:jc w:val="both"/>
      </w:pPr>
      <w:r>
        <w:rPr>
          <w:spacing w:val="7"/>
          <w:w w:val="95"/>
        </w:rPr>
        <w:t>经</w:t>
      </w:r>
      <w:r>
        <w:rPr>
          <w:color w:val="221815"/>
          <w:spacing w:val="-11"/>
          <w:w w:val="95"/>
        </w:rPr>
        <w:t>滨州市新型冠状病毒感染的肺炎疫情处置工作指挥部</w:t>
      </w:r>
      <w:r>
        <w:rPr>
          <w:spacing w:val="3"/>
          <w:w w:val="95"/>
        </w:rPr>
        <w:t xml:space="preserve">确定 </w:t>
      </w:r>
      <w:r>
        <w:rPr>
          <w:spacing w:val="-6"/>
        </w:rPr>
        <w:t xml:space="preserve">的生产疫情防控物资重点保障企业，可凭借 </w:t>
      </w:r>
      <w:r>
        <w:t>2020</w:t>
      </w:r>
      <w:r>
        <w:rPr>
          <w:spacing w:val="-58"/>
        </w:rPr>
        <w:t xml:space="preserve"> 年 </w:t>
      </w:r>
      <w:r>
        <w:t>1</w:t>
      </w:r>
      <w:r>
        <w:rPr>
          <w:spacing w:val="-59"/>
        </w:rPr>
        <w:t xml:space="preserve"> 月 </w:t>
      </w:r>
      <w:r>
        <w:t>1</w:t>
      </w:r>
      <w:r>
        <w:rPr>
          <w:spacing w:val="-29"/>
        </w:rPr>
        <w:t xml:space="preserve"> 日后</w:t>
      </w:r>
      <w:r>
        <w:rPr>
          <w:spacing w:val="-13"/>
          <w:w w:val="95"/>
        </w:rPr>
        <w:t xml:space="preserve">疫情防控期内新生效的贷款合同，向所在地财政部门申请贴息支 </w:t>
      </w:r>
      <w:bookmarkStart w:id="0" w:name="经滨州市新型冠状病毒感染的肺炎疫情处置工作指挥部确定的生产疫情防控物资重点保障企"/>
      <w:bookmarkEnd w:id="0"/>
      <w:r>
        <w:rPr>
          <w:spacing w:val="-2"/>
        </w:rPr>
        <w:t>持。</w:t>
      </w:r>
    </w:p>
    <w:p>
      <w:pPr>
        <w:pStyle w:val="8"/>
        <w:numPr>
          <w:ilvl w:val="1"/>
          <w:numId w:val="1"/>
        </w:numPr>
        <w:tabs>
          <w:tab w:val="left" w:pos="1199"/>
        </w:tabs>
        <w:spacing w:before="0" w:after="0" w:line="328" w:lineRule="auto"/>
        <w:ind w:left="286" w:right="459" w:firstLine="597"/>
        <w:jc w:val="both"/>
        <w:rPr>
          <w:sz w:val="32"/>
        </w:rPr>
      </w:pPr>
      <w:r>
        <w:rPr>
          <w:spacing w:val="-22"/>
          <w:sz w:val="32"/>
        </w:rPr>
        <w:t xml:space="preserve">支持企业开拓市场。用好 </w:t>
      </w:r>
      <w:r>
        <w:rPr>
          <w:sz w:val="32"/>
        </w:rPr>
        <w:t>600</w:t>
      </w:r>
      <w:r>
        <w:rPr>
          <w:spacing w:val="-9"/>
          <w:sz w:val="32"/>
        </w:rPr>
        <w:t xml:space="preserve"> 万元市级外经贸发展专项资</w:t>
      </w:r>
      <w:r>
        <w:rPr>
          <w:spacing w:val="-18"/>
          <w:sz w:val="32"/>
        </w:rPr>
        <w:t xml:space="preserve">金，提前兑付 </w:t>
      </w:r>
      <w:r>
        <w:rPr>
          <w:sz w:val="32"/>
        </w:rPr>
        <w:t>2020</w:t>
      </w:r>
      <w:r>
        <w:rPr>
          <w:spacing w:val="-11"/>
          <w:sz w:val="32"/>
        </w:rPr>
        <w:t xml:space="preserve"> 年第一季度中小企业开拓国际市场和投保出</w:t>
      </w:r>
      <w:bookmarkStart w:id="1" w:name="3.支持企业开拓市场。用好600万元市级外经贸发展专项资金，提前兑付2020年第"/>
      <w:bookmarkEnd w:id="1"/>
      <w:r>
        <w:rPr>
          <w:spacing w:val="-6"/>
          <w:sz w:val="32"/>
        </w:rPr>
        <w:t>口信用保险市级补贴资金。</w:t>
      </w:r>
      <w:r>
        <w:rPr>
          <w:spacing w:val="-3"/>
          <w:sz w:val="32"/>
        </w:rPr>
        <w:t>（</w:t>
      </w:r>
      <w:r>
        <w:rPr>
          <w:spacing w:val="-7"/>
          <w:sz w:val="32"/>
        </w:rPr>
        <w:t>责任单位：市财政局</w:t>
      </w:r>
      <w:r>
        <w:rPr>
          <w:sz w:val="32"/>
        </w:rPr>
        <w:t>）</w:t>
      </w:r>
    </w:p>
    <w:p>
      <w:pPr>
        <w:pStyle w:val="4"/>
        <w:spacing w:before="88" w:line="326" w:lineRule="auto"/>
        <w:ind w:left="286" w:right="349" w:firstLine="631"/>
      </w:pPr>
      <w:r>
        <w:rPr>
          <w:spacing w:val="-14"/>
        </w:rPr>
        <w:t>对已缴纳展位费用、因疫情不能正常参展造成损失的外贸企</w:t>
      </w:r>
      <w:r>
        <w:rPr>
          <w:spacing w:val="-5"/>
          <w:w w:val="95"/>
        </w:rPr>
        <w:t>业，按照实际参加展会的有关规定给予财政补贴。</w:t>
      </w:r>
      <w:r>
        <w:rPr>
          <w:spacing w:val="-3"/>
          <w:w w:val="95"/>
        </w:rPr>
        <w:t xml:space="preserve">（责任单位： </w:t>
      </w:r>
      <w:r>
        <w:rPr>
          <w:spacing w:val="-6"/>
        </w:rPr>
        <w:t>市商务局、市财政局</w:t>
      </w:r>
      <w:r>
        <w:t>）</w:t>
      </w:r>
    </w:p>
    <w:p>
      <w:pPr>
        <w:pStyle w:val="4"/>
        <w:spacing w:before="105" w:line="328" w:lineRule="auto"/>
        <w:ind w:left="286" w:right="459" w:firstLine="631"/>
        <w:jc w:val="both"/>
      </w:pPr>
      <w:r>
        <w:rPr>
          <w:spacing w:val="-13"/>
          <w:w w:val="95"/>
        </w:rPr>
        <w:t xml:space="preserve">因受疫情影响，企业无法按时向境外客户交付产品的，市贸 促会积极争取国家、省贸促会的帮助支持，及时出具不可抗力事 </w:t>
      </w:r>
      <w:r>
        <w:rPr>
          <w:spacing w:val="-15"/>
          <w:w w:val="95"/>
        </w:rPr>
        <w:t xml:space="preserve">实性合法证明，以降低企业损失。对造成国际贸易纠纷的外贸企 </w:t>
      </w:r>
      <w:r>
        <w:rPr>
          <w:spacing w:val="-10"/>
          <w:w w:val="95"/>
        </w:rPr>
        <w:t>业，及时提供涉外法律援助服务。</w:t>
      </w:r>
      <w:r>
        <w:rPr>
          <w:w w:val="95"/>
        </w:rPr>
        <w:t>（</w:t>
      </w:r>
      <w:r>
        <w:rPr>
          <w:spacing w:val="-10"/>
          <w:w w:val="95"/>
        </w:rPr>
        <w:t xml:space="preserve">责任单位：市商务局、市贸 </w:t>
      </w:r>
      <w:r>
        <w:rPr>
          <w:spacing w:val="-4"/>
        </w:rPr>
        <w:t>促会</w:t>
      </w:r>
      <w:r>
        <w:t>）</w:t>
      </w:r>
    </w:p>
    <w:p>
      <w:pPr>
        <w:pStyle w:val="8"/>
        <w:numPr>
          <w:ilvl w:val="1"/>
          <w:numId w:val="1"/>
        </w:numPr>
        <w:tabs>
          <w:tab w:val="left" w:pos="1198"/>
        </w:tabs>
        <w:spacing w:before="93" w:after="0" w:line="328" w:lineRule="auto"/>
        <w:ind w:left="286" w:right="303" w:firstLine="597"/>
        <w:jc w:val="left"/>
        <w:rPr>
          <w:sz w:val="32"/>
        </w:rPr>
      </w:pPr>
      <w:r>
        <w:rPr>
          <w:spacing w:val="-28"/>
          <w:sz w:val="32"/>
        </w:rPr>
        <w:t xml:space="preserve">落实抗疫物资进口免税。自 </w:t>
      </w:r>
      <w:r>
        <w:rPr>
          <w:sz w:val="32"/>
        </w:rPr>
        <w:t>2020</w:t>
      </w:r>
      <w:r>
        <w:rPr>
          <w:spacing w:val="-58"/>
          <w:sz w:val="32"/>
        </w:rPr>
        <w:t xml:space="preserve"> 年 </w:t>
      </w:r>
      <w:r>
        <w:rPr>
          <w:sz w:val="32"/>
        </w:rPr>
        <w:t>1</w:t>
      </w:r>
      <w:r>
        <w:rPr>
          <w:spacing w:val="-57"/>
          <w:sz w:val="32"/>
        </w:rPr>
        <w:t xml:space="preserve"> 月 </w:t>
      </w:r>
      <w:r>
        <w:rPr>
          <w:sz w:val="32"/>
        </w:rPr>
        <w:t>1</w:t>
      </w:r>
      <w:r>
        <w:rPr>
          <w:spacing w:val="-43"/>
          <w:sz w:val="32"/>
        </w:rPr>
        <w:t xml:space="preserve"> 日至 </w:t>
      </w:r>
      <w:r>
        <w:rPr>
          <w:sz w:val="32"/>
        </w:rPr>
        <w:t>3</w:t>
      </w:r>
      <w:r>
        <w:rPr>
          <w:spacing w:val="-57"/>
          <w:sz w:val="32"/>
        </w:rPr>
        <w:t xml:space="preserve"> 月 </w:t>
      </w:r>
      <w:r>
        <w:rPr>
          <w:sz w:val="32"/>
        </w:rPr>
        <w:t>31</w:t>
      </w:r>
      <w:r>
        <w:rPr>
          <w:spacing w:val="-30"/>
          <w:sz w:val="32"/>
        </w:rPr>
        <w:t xml:space="preserve"> 日， </w:t>
      </w:r>
      <w:r>
        <w:rPr>
          <w:spacing w:val="3"/>
          <w:sz w:val="32"/>
        </w:rPr>
        <w:t>对捐赠用于疫情防控的进口物资免征进口关税和进口环节增值</w:t>
      </w:r>
      <w:r>
        <w:rPr>
          <w:spacing w:val="-15"/>
          <w:sz w:val="32"/>
        </w:rPr>
        <w:t>税、消费税。对卫生健康主管部门组织进口的直接用于防控疫情</w:t>
      </w:r>
      <w:r>
        <w:rPr>
          <w:spacing w:val="-6"/>
          <w:sz w:val="32"/>
        </w:rPr>
        <w:t xml:space="preserve">物资免征进口关税，免税进口物资已征收的应免税款予以退还， </w:t>
      </w:r>
      <w:r>
        <w:rPr>
          <w:spacing w:val="-11"/>
          <w:sz w:val="32"/>
        </w:rPr>
        <w:t>免税进口物资可先登记放行，再按规定补办相关手续。</w:t>
      </w:r>
      <w:r>
        <w:rPr>
          <w:sz w:val="32"/>
        </w:rPr>
        <w:t>（</w:t>
      </w:r>
      <w:r>
        <w:rPr>
          <w:spacing w:val="-2"/>
          <w:sz w:val="32"/>
        </w:rPr>
        <w:t>责任单</w:t>
      </w:r>
      <w:r>
        <w:rPr>
          <w:spacing w:val="-7"/>
          <w:sz w:val="32"/>
        </w:rPr>
        <w:t>位：市财政局、市卫生健康委、市税务局、滨州海关</w:t>
      </w:r>
      <w:r>
        <w:rPr>
          <w:sz w:val="32"/>
        </w:rPr>
        <w:t>）</w:t>
      </w:r>
    </w:p>
    <w:p>
      <w:pPr>
        <w:spacing w:after="0" w:line="328" w:lineRule="auto"/>
        <w:jc w:val="left"/>
        <w:rPr>
          <w:sz w:val="32"/>
        </w:rPr>
        <w:sectPr>
          <w:pgSz w:w="11910" w:h="16840"/>
          <w:pgMar w:top="1580" w:right="1100" w:bottom="1380" w:left="1300" w:header="0" w:footer="1186" w:gutter="0"/>
        </w:sectPr>
      </w:pPr>
    </w:p>
    <w:p>
      <w:pPr>
        <w:pStyle w:val="4"/>
        <w:spacing w:before="9"/>
        <w:rPr>
          <w:sz w:val="13"/>
        </w:rPr>
      </w:pPr>
    </w:p>
    <w:p>
      <w:pPr>
        <w:pStyle w:val="4"/>
        <w:spacing w:before="54" w:line="328" w:lineRule="auto"/>
        <w:ind w:left="286" w:right="457" w:firstLine="631"/>
        <w:jc w:val="both"/>
      </w:pPr>
      <w:r>
        <w:rPr>
          <w:spacing w:val="-12"/>
          <w:w w:val="95"/>
        </w:rPr>
        <w:t xml:space="preserve">企业或个人用于疫情防控的各项捐赠，依法在计算应纳税所 </w:t>
      </w:r>
      <w:r>
        <w:rPr>
          <w:spacing w:val="-13"/>
          <w:w w:val="95"/>
        </w:rPr>
        <w:t>得额时扣除。对于疫情捐赠款物，各级慈善组织、红十字会一律 不准收手续费、管理费，让每一分钱都用到最需要的地方。</w:t>
      </w:r>
      <w:r>
        <w:rPr>
          <w:spacing w:val="-5"/>
          <w:w w:val="95"/>
        </w:rPr>
        <w:t>（</w:t>
      </w:r>
      <w:r>
        <w:rPr>
          <w:w w:val="95"/>
        </w:rPr>
        <w:t xml:space="preserve">责 </w:t>
      </w:r>
      <w:r>
        <w:rPr>
          <w:spacing w:val="-5"/>
        </w:rPr>
        <w:t>任单位：市税务局、市民政局</w:t>
      </w:r>
      <w:r>
        <w:t>）</w:t>
      </w:r>
    </w:p>
    <w:p>
      <w:pPr>
        <w:pStyle w:val="8"/>
        <w:numPr>
          <w:ilvl w:val="1"/>
          <w:numId w:val="1"/>
        </w:numPr>
        <w:tabs>
          <w:tab w:val="left" w:pos="1198"/>
        </w:tabs>
        <w:spacing w:before="94" w:after="0" w:line="328" w:lineRule="auto"/>
        <w:ind w:left="286" w:right="457" w:firstLine="597"/>
        <w:jc w:val="both"/>
        <w:rPr>
          <w:sz w:val="32"/>
        </w:rPr>
      </w:pPr>
      <w:r>
        <w:rPr>
          <w:spacing w:val="-23"/>
          <w:w w:val="95"/>
          <w:sz w:val="32"/>
        </w:rPr>
        <w:t xml:space="preserve">积极落实企业失业保险稳岗返还政策。用好中央稳定就业资 </w:t>
      </w:r>
      <w:r>
        <w:rPr>
          <w:spacing w:val="-9"/>
          <w:sz w:val="32"/>
        </w:rPr>
        <w:t xml:space="preserve">金，支持企业应对疫情，化解资金压力。对符合条件的 </w:t>
      </w:r>
      <w:r>
        <w:rPr>
          <w:sz w:val="32"/>
        </w:rPr>
        <w:t>2500</w:t>
      </w:r>
      <w:r>
        <w:rPr>
          <w:spacing w:val="-47"/>
          <w:sz w:val="32"/>
        </w:rPr>
        <w:t xml:space="preserve"> 余</w:t>
      </w:r>
      <w:r>
        <w:rPr>
          <w:spacing w:val="-10"/>
          <w:w w:val="95"/>
          <w:sz w:val="32"/>
        </w:rPr>
        <w:t>家企业及时拨付稳岗返还资金，帮助企业稳岗位保用工。</w:t>
      </w:r>
      <w:r>
        <w:rPr>
          <w:spacing w:val="-3"/>
          <w:w w:val="95"/>
          <w:sz w:val="32"/>
        </w:rPr>
        <w:t>（</w:t>
      </w:r>
      <w:r>
        <w:rPr>
          <w:spacing w:val="-2"/>
          <w:w w:val="95"/>
          <w:sz w:val="32"/>
        </w:rPr>
        <w:t xml:space="preserve">责任 </w:t>
      </w:r>
      <w:r>
        <w:rPr>
          <w:spacing w:val="-6"/>
          <w:sz w:val="32"/>
        </w:rPr>
        <w:t>单位：市财政局、市人力资源社会保障局，各县市区</w:t>
      </w:r>
      <w:r>
        <w:rPr>
          <w:sz w:val="32"/>
        </w:rPr>
        <w:t>）</w:t>
      </w:r>
    </w:p>
    <w:p>
      <w:pPr>
        <w:pStyle w:val="8"/>
        <w:numPr>
          <w:ilvl w:val="1"/>
          <w:numId w:val="1"/>
        </w:numPr>
        <w:tabs>
          <w:tab w:val="left" w:pos="1198"/>
        </w:tabs>
        <w:spacing w:before="93" w:after="0" w:line="328" w:lineRule="auto"/>
        <w:ind w:left="286" w:right="349" w:firstLine="597"/>
        <w:jc w:val="left"/>
        <w:rPr>
          <w:sz w:val="32"/>
        </w:rPr>
      </w:pPr>
      <w:r>
        <w:rPr>
          <w:spacing w:val="-12"/>
          <w:sz w:val="32"/>
        </w:rPr>
        <w:t>减轻企业负担。因疫情原因，不能按期办理纳税申报或者</w:t>
      </w:r>
      <w:r>
        <w:rPr>
          <w:spacing w:val="-5"/>
          <w:w w:val="95"/>
          <w:sz w:val="32"/>
        </w:rPr>
        <w:t xml:space="preserve">扣缴税款申报的，可申请办理延期申报，资料不全的容缺办理； </w:t>
      </w:r>
      <w:r>
        <w:rPr>
          <w:spacing w:val="-12"/>
          <w:sz w:val="32"/>
        </w:rPr>
        <w:t>对确有困难不能按期缴纳税款的，可申请延期缴纳，最长期限为3</w:t>
      </w:r>
      <w:r>
        <w:rPr>
          <w:spacing w:val="-24"/>
          <w:sz w:val="32"/>
        </w:rPr>
        <w:t xml:space="preserve"> 个月。</w:t>
      </w:r>
      <w:r>
        <w:rPr>
          <w:spacing w:val="-3"/>
          <w:sz w:val="32"/>
        </w:rPr>
        <w:t>（</w:t>
      </w:r>
      <w:r>
        <w:rPr>
          <w:spacing w:val="-7"/>
          <w:sz w:val="32"/>
        </w:rPr>
        <w:t>责任单位：市税务局</w:t>
      </w:r>
      <w:r>
        <w:rPr>
          <w:sz w:val="32"/>
        </w:rPr>
        <w:t>）</w:t>
      </w:r>
    </w:p>
    <w:p>
      <w:pPr>
        <w:pStyle w:val="4"/>
        <w:spacing w:before="93" w:line="328" w:lineRule="auto"/>
        <w:ind w:left="286" w:right="303" w:firstLine="631"/>
      </w:pPr>
      <w:r>
        <w:rPr>
          <w:spacing w:val="-13"/>
        </w:rPr>
        <w:t>减免涉企行政事业性收费。属于省级以上收费的，按最低标准收取；对属于地方的水土保持补偿费、不动产登记收费、城市道路占用费、户外广告资源有偿使用费、仲裁案件受理费，疫情</w:t>
      </w:r>
      <w:r>
        <w:rPr>
          <w:spacing w:val="-19"/>
          <w:w w:val="95"/>
        </w:rPr>
        <w:t>防控期间全部免除。</w:t>
      </w:r>
      <w:r>
        <w:rPr>
          <w:spacing w:val="-3"/>
          <w:w w:val="95"/>
        </w:rPr>
        <w:t>（</w:t>
      </w:r>
      <w:r>
        <w:rPr>
          <w:spacing w:val="-15"/>
          <w:w w:val="95"/>
        </w:rPr>
        <w:t xml:space="preserve">责任单位：市水利局、市自然资源规划局、 </w:t>
      </w:r>
      <w:r>
        <w:rPr>
          <w:spacing w:val="-5"/>
        </w:rPr>
        <w:t>市城管局、滨州仲裁办</w:t>
      </w:r>
      <w:r>
        <w:t>）</w:t>
      </w:r>
    </w:p>
    <w:p>
      <w:pPr>
        <w:pStyle w:val="4"/>
        <w:spacing w:before="93" w:line="328" w:lineRule="auto"/>
        <w:ind w:left="286" w:right="303" w:firstLine="631"/>
      </w:pPr>
      <w:r>
        <w:rPr>
          <w:spacing w:val="-9"/>
        </w:rPr>
        <w:t xml:space="preserve">降低社保费缴费费率，在 </w:t>
      </w:r>
      <w:r>
        <w:t>2020</w:t>
      </w:r>
      <w:r>
        <w:rPr>
          <w:spacing w:val="-10"/>
        </w:rPr>
        <w:t xml:space="preserve"> 年度，企业养老保险单位缴</w:t>
      </w:r>
      <w:r>
        <w:rPr>
          <w:spacing w:val="-3"/>
          <w:position w:val="1"/>
        </w:rPr>
        <w:t>费比例</w:t>
      </w:r>
      <w:r>
        <w:rPr>
          <w:position w:val="1"/>
        </w:rPr>
        <w:t>从</w:t>
      </w:r>
      <w:r>
        <w:rPr>
          <w:spacing w:val="-87"/>
          <w:position w:val="1"/>
        </w:rPr>
        <w:t xml:space="preserve"> </w:t>
      </w:r>
      <w:r>
        <w:rPr>
          <w:spacing w:val="3"/>
          <w:position w:val="1"/>
        </w:rPr>
        <w:t>18</w:t>
      </w:r>
      <w:r>
        <w:rPr>
          <w:spacing w:val="7"/>
          <w:w w:val="99"/>
        </w:rPr>
        <w:drawing>
          <wp:inline distT="0" distB="0" distL="0" distR="0">
            <wp:extent cx="85725" cy="155575"/>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a:picLocks noChangeAspect="1"/>
                    </pic:cNvPicPr>
                  </pic:nvPicPr>
                  <pic:blipFill>
                    <a:blip r:embed="rId8" cstate="print"/>
                    <a:stretch>
                      <a:fillRect/>
                    </a:stretch>
                  </pic:blipFill>
                  <pic:spPr>
                    <a:xfrm>
                      <a:off x="0" y="0"/>
                      <a:ext cx="85725" cy="155575"/>
                    </a:xfrm>
                    <a:prstGeom prst="rect">
                      <a:avLst/>
                    </a:prstGeom>
                  </pic:spPr>
                </pic:pic>
              </a:graphicData>
            </a:graphic>
          </wp:inline>
        </w:drawing>
      </w:r>
      <w:r>
        <w:rPr>
          <w:spacing w:val="-3"/>
          <w:position w:val="1"/>
        </w:rPr>
        <w:t>降</w:t>
      </w:r>
      <w:r>
        <w:rPr>
          <w:position w:val="1"/>
        </w:rPr>
        <w:t>到</w:t>
      </w:r>
      <w:r>
        <w:rPr>
          <w:spacing w:val="-85"/>
          <w:position w:val="1"/>
        </w:rPr>
        <w:t xml:space="preserve"> </w:t>
      </w:r>
      <w:r>
        <w:rPr>
          <w:spacing w:val="3"/>
          <w:position w:val="1"/>
        </w:rPr>
        <w:t>16</w:t>
      </w:r>
      <w:r>
        <w:rPr>
          <w:spacing w:val="7"/>
          <w:w w:val="99"/>
        </w:rPr>
        <w:drawing>
          <wp:inline distT="0" distB="0" distL="0" distR="0">
            <wp:extent cx="85725" cy="155575"/>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a:picLocks noChangeAspect="1"/>
                    </pic:cNvPicPr>
                  </pic:nvPicPr>
                  <pic:blipFill>
                    <a:blip r:embed="rId8" cstate="print"/>
                    <a:stretch>
                      <a:fillRect/>
                    </a:stretch>
                  </pic:blipFill>
                  <pic:spPr>
                    <a:xfrm>
                      <a:off x="0" y="0"/>
                      <a:ext cx="85725" cy="155575"/>
                    </a:xfrm>
                    <a:prstGeom prst="rect">
                      <a:avLst/>
                    </a:prstGeom>
                  </pic:spPr>
                </pic:pic>
              </a:graphicData>
            </a:graphic>
          </wp:inline>
        </w:drawing>
      </w:r>
      <w:r>
        <w:rPr>
          <w:spacing w:val="-3"/>
          <w:position w:val="1"/>
        </w:rPr>
        <w:t>，失业保险</w:t>
      </w:r>
      <w:r>
        <w:rPr>
          <w:position w:val="1"/>
        </w:rPr>
        <w:t>单位</w:t>
      </w:r>
      <w:r>
        <w:rPr>
          <w:spacing w:val="-3"/>
          <w:position w:val="1"/>
        </w:rPr>
        <w:t>缴</w:t>
      </w:r>
      <w:r>
        <w:rPr>
          <w:spacing w:val="-5"/>
          <w:position w:val="1"/>
        </w:rPr>
        <w:t>费</w:t>
      </w:r>
      <w:r>
        <w:rPr>
          <w:spacing w:val="-3"/>
          <w:position w:val="1"/>
        </w:rPr>
        <w:t>比</w:t>
      </w:r>
      <w:r>
        <w:rPr>
          <w:position w:val="1"/>
        </w:rPr>
        <w:t>例从</w:t>
      </w:r>
      <w:r>
        <w:rPr>
          <w:spacing w:val="-101"/>
          <w:position w:val="1"/>
        </w:rPr>
        <w:t xml:space="preserve"> </w:t>
      </w:r>
      <w:r>
        <w:rPr>
          <w:spacing w:val="9"/>
          <w:position w:val="1"/>
        </w:rPr>
        <w:t>1</w:t>
      </w:r>
      <w:r>
        <w:rPr>
          <w:spacing w:val="9"/>
          <w:w w:val="99"/>
        </w:rPr>
        <w:drawing>
          <wp:inline distT="0" distB="0" distL="0" distR="0">
            <wp:extent cx="85725" cy="155575"/>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a:picLocks noChangeAspect="1"/>
                    </pic:cNvPicPr>
                  </pic:nvPicPr>
                  <pic:blipFill>
                    <a:blip r:embed="rId8" cstate="print"/>
                    <a:stretch>
                      <a:fillRect/>
                    </a:stretch>
                  </pic:blipFill>
                  <pic:spPr>
                    <a:xfrm>
                      <a:off x="0" y="0"/>
                      <a:ext cx="85725" cy="155575"/>
                    </a:xfrm>
                    <a:prstGeom prst="rect">
                      <a:avLst/>
                    </a:prstGeom>
                  </pic:spPr>
                </pic:pic>
              </a:graphicData>
            </a:graphic>
          </wp:inline>
        </w:drawing>
      </w:r>
      <w:r>
        <w:rPr>
          <w:spacing w:val="-3"/>
          <w:position w:val="1"/>
        </w:rPr>
        <w:t>降</w:t>
      </w:r>
      <w:r>
        <w:rPr>
          <w:position w:val="1"/>
        </w:rPr>
        <w:t>至</w:t>
      </w:r>
      <w:r>
        <w:rPr>
          <w:spacing w:val="-83"/>
          <w:position w:val="1"/>
        </w:rPr>
        <w:t xml:space="preserve"> </w:t>
      </w:r>
      <w:r>
        <w:rPr>
          <w:position w:val="1"/>
        </w:rPr>
        <w:t>0.7</w:t>
      </w:r>
      <w:r>
        <w:rPr>
          <w:spacing w:val="6"/>
          <w:w w:val="99"/>
        </w:rPr>
        <w:drawing>
          <wp:inline distT="0" distB="0" distL="0" distR="0">
            <wp:extent cx="85725" cy="155575"/>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a:picLocks noChangeAspect="1"/>
                    </pic:cNvPicPr>
                  </pic:nvPicPr>
                  <pic:blipFill>
                    <a:blip r:embed="rId8" cstate="print"/>
                    <a:stretch>
                      <a:fillRect/>
                    </a:stretch>
                  </pic:blipFill>
                  <pic:spPr>
                    <a:xfrm>
                      <a:off x="0" y="0"/>
                      <a:ext cx="85725" cy="155575"/>
                    </a:xfrm>
                    <a:prstGeom prst="rect">
                      <a:avLst/>
                    </a:prstGeom>
                  </pic:spPr>
                </pic:pic>
              </a:graphicData>
            </a:graphic>
          </wp:inline>
        </w:drawing>
      </w:r>
      <w:r>
        <w:rPr>
          <w:position w:val="1"/>
        </w:rPr>
        <w:t xml:space="preserve">， </w:t>
      </w:r>
      <w:r>
        <w:rPr>
          <w:spacing w:val="-12"/>
        </w:rPr>
        <w:t>工伤保险执行阶段性降费政策。对受疫情影响，面临暂时性生产</w:t>
      </w:r>
      <w:r>
        <w:rPr>
          <w:spacing w:val="-14"/>
        </w:rPr>
        <w:t>经营困难，确实无力足额缴纳社会保险费的中小企业，在疫情防</w:t>
      </w:r>
      <w:r>
        <w:rPr>
          <w:spacing w:val="-22"/>
          <w:w w:val="95"/>
        </w:rPr>
        <w:t>控期间，可缓缴养老保险、失业保险和工伤保险费。</w:t>
      </w:r>
      <w:r>
        <w:rPr>
          <w:spacing w:val="-3"/>
          <w:w w:val="95"/>
        </w:rPr>
        <w:t>（</w:t>
      </w:r>
      <w:r>
        <w:rPr>
          <w:spacing w:val="-4"/>
          <w:w w:val="95"/>
        </w:rPr>
        <w:t xml:space="preserve">责任单位： </w:t>
      </w:r>
      <w:r>
        <w:rPr>
          <w:spacing w:val="-6"/>
        </w:rPr>
        <w:t>市人力资源社会保障局、市财政局</w:t>
      </w:r>
      <w:r>
        <w:t>）</w:t>
      </w:r>
    </w:p>
    <w:p>
      <w:pPr>
        <w:spacing w:after="0" w:line="328" w:lineRule="auto"/>
        <w:sectPr>
          <w:pgSz w:w="11910" w:h="16840"/>
          <w:pgMar w:top="1580" w:right="1100" w:bottom="1380" w:left="1300" w:header="0" w:footer="1186" w:gutter="0"/>
        </w:sectPr>
      </w:pPr>
    </w:p>
    <w:p>
      <w:pPr>
        <w:pStyle w:val="4"/>
        <w:spacing w:before="9"/>
        <w:rPr>
          <w:sz w:val="13"/>
        </w:rPr>
      </w:pPr>
    </w:p>
    <w:p>
      <w:pPr>
        <w:pStyle w:val="4"/>
        <w:spacing w:before="54"/>
        <w:ind w:left="886"/>
        <w:rPr>
          <w:rFonts w:hint="eastAsia" w:ascii="黑体" w:eastAsia="黑体"/>
        </w:rPr>
      </w:pPr>
      <w:r>
        <w:rPr>
          <w:rFonts w:hint="eastAsia" w:ascii="黑体" w:eastAsia="黑体"/>
        </w:rPr>
        <w:t>二、加大金融支持</w:t>
      </w:r>
    </w:p>
    <w:p>
      <w:pPr>
        <w:pStyle w:val="8"/>
        <w:numPr>
          <w:ilvl w:val="1"/>
          <w:numId w:val="1"/>
        </w:numPr>
        <w:tabs>
          <w:tab w:val="left" w:pos="1198"/>
        </w:tabs>
        <w:spacing w:before="250" w:after="0" w:line="328" w:lineRule="auto"/>
        <w:ind w:left="286" w:right="460" w:firstLine="597"/>
        <w:jc w:val="both"/>
        <w:rPr>
          <w:sz w:val="32"/>
        </w:rPr>
      </w:pPr>
      <w:r>
        <w:rPr>
          <w:spacing w:val="-13"/>
          <w:w w:val="95"/>
          <w:sz w:val="32"/>
        </w:rPr>
        <w:t xml:space="preserve">加大对企业信贷支持。通过企业首贷培植、无还本续贷、 </w:t>
      </w:r>
      <w:r>
        <w:rPr>
          <w:spacing w:val="-17"/>
          <w:sz w:val="32"/>
        </w:rPr>
        <w:t xml:space="preserve">展期、增加信用贷款和中长期贷款等方式，确保 </w:t>
      </w:r>
      <w:r>
        <w:rPr>
          <w:sz w:val="32"/>
        </w:rPr>
        <w:t>2020</w:t>
      </w:r>
      <w:r>
        <w:rPr>
          <w:spacing w:val="-24"/>
          <w:sz w:val="32"/>
        </w:rPr>
        <w:t xml:space="preserve"> 年企业贷</w:t>
      </w:r>
      <w:r>
        <w:rPr>
          <w:spacing w:val="-15"/>
          <w:sz w:val="32"/>
        </w:rPr>
        <w:t xml:space="preserve">款余额不低于 </w:t>
      </w:r>
      <w:r>
        <w:rPr>
          <w:sz w:val="32"/>
        </w:rPr>
        <w:t>2019</w:t>
      </w:r>
      <w:r>
        <w:rPr>
          <w:spacing w:val="-15"/>
          <w:sz w:val="32"/>
        </w:rPr>
        <w:t xml:space="preserve"> 年同期余额。</w:t>
      </w:r>
      <w:r>
        <w:rPr>
          <w:sz w:val="32"/>
        </w:rPr>
        <w:t>（</w:t>
      </w:r>
      <w:r>
        <w:rPr>
          <w:spacing w:val="-4"/>
          <w:sz w:val="32"/>
        </w:rPr>
        <w:t>责任单位：市地方金融监管</w:t>
      </w:r>
      <w:r>
        <w:rPr>
          <w:spacing w:val="-5"/>
          <w:sz w:val="32"/>
        </w:rPr>
        <w:t>局、人行滨州市中心支行、滨州银保监分局</w:t>
      </w:r>
      <w:r>
        <w:rPr>
          <w:sz w:val="32"/>
        </w:rPr>
        <w:t>）</w:t>
      </w:r>
    </w:p>
    <w:p>
      <w:pPr>
        <w:pStyle w:val="4"/>
        <w:spacing w:before="94" w:line="328" w:lineRule="auto"/>
        <w:ind w:left="286" w:right="349" w:firstLine="631"/>
      </w:pPr>
      <w:r>
        <w:rPr>
          <w:spacing w:val="-12"/>
        </w:rPr>
        <w:t>开辟疫情防控项目信贷审批绿色通道，对受疫情影响较大的</w:t>
      </w:r>
      <w:r>
        <w:rPr>
          <w:spacing w:val="-14"/>
        </w:rPr>
        <w:t>批发零售、住宿餐饮、物流运输、文化旅游等行业，以及有发展</w:t>
      </w:r>
      <w:r>
        <w:rPr>
          <w:spacing w:val="-12"/>
        </w:rPr>
        <w:t>前景但受疫情影响暂时受困的企业，特别是小微企业，不得盲目</w:t>
      </w:r>
      <w:r>
        <w:rPr>
          <w:spacing w:val="-14"/>
        </w:rPr>
        <w:t>抽贷、断贷、压贷。对受疫情影响严重到期还款困难的，可予以</w:t>
      </w:r>
      <w:r>
        <w:rPr>
          <w:spacing w:val="-4"/>
          <w:w w:val="95"/>
        </w:rPr>
        <w:t>展期或续贷。</w:t>
      </w:r>
      <w:r>
        <w:rPr>
          <w:spacing w:val="-3"/>
          <w:w w:val="95"/>
        </w:rPr>
        <w:t>（</w:t>
      </w:r>
      <w:r>
        <w:rPr>
          <w:spacing w:val="-5"/>
          <w:w w:val="95"/>
        </w:rPr>
        <w:t xml:space="preserve">责任单位：市地方金融监管局、市发展改革委、 </w:t>
      </w:r>
      <w:r>
        <w:rPr>
          <w:spacing w:val="-5"/>
        </w:rPr>
        <w:t>人行滨州市中心支行</w:t>
      </w:r>
      <w:r>
        <w:t>）</w:t>
      </w:r>
    </w:p>
    <w:p>
      <w:pPr>
        <w:pStyle w:val="8"/>
        <w:numPr>
          <w:ilvl w:val="1"/>
          <w:numId w:val="1"/>
        </w:numPr>
        <w:tabs>
          <w:tab w:val="left" w:pos="1198"/>
        </w:tabs>
        <w:spacing w:before="90" w:after="0" w:line="328" w:lineRule="auto"/>
        <w:ind w:left="286" w:right="349" w:firstLine="597"/>
        <w:jc w:val="left"/>
        <w:rPr>
          <w:sz w:val="32"/>
        </w:rPr>
      </w:pPr>
      <w:r>
        <w:rPr>
          <w:spacing w:val="-12"/>
          <w:sz w:val="32"/>
        </w:rPr>
        <w:t>优化融资担保服务。鼓励金融机构对疫情防控重点保障企</w:t>
      </w:r>
      <w:r>
        <w:rPr>
          <w:spacing w:val="-10"/>
          <w:sz w:val="32"/>
        </w:rPr>
        <w:t>业和受疫情影响较大的中小企业提供信用贷款支持，各级政府性</w:t>
      </w:r>
      <w:r>
        <w:rPr>
          <w:spacing w:val="-5"/>
          <w:w w:val="95"/>
          <w:sz w:val="32"/>
        </w:rPr>
        <w:t xml:space="preserve">融资担保、再担保机构要提高业务办理效率，取消反担保要求， </w:t>
      </w:r>
      <w:r>
        <w:rPr>
          <w:spacing w:val="-9"/>
          <w:sz w:val="32"/>
        </w:rPr>
        <w:t>减半收取担保和再担保费。</w:t>
      </w:r>
      <w:r>
        <w:rPr>
          <w:spacing w:val="-5"/>
          <w:sz w:val="32"/>
        </w:rPr>
        <w:t>（</w:t>
      </w:r>
      <w:r>
        <w:rPr>
          <w:spacing w:val="-10"/>
          <w:sz w:val="32"/>
        </w:rPr>
        <w:t>责任单位：市地方金融监管局、滨</w:t>
      </w:r>
      <w:r>
        <w:rPr>
          <w:spacing w:val="-5"/>
          <w:sz w:val="32"/>
        </w:rPr>
        <w:t>州银保监分局，各县市区</w:t>
      </w:r>
      <w:r>
        <w:rPr>
          <w:sz w:val="32"/>
        </w:rPr>
        <w:t>）</w:t>
      </w:r>
    </w:p>
    <w:p>
      <w:pPr>
        <w:pStyle w:val="4"/>
        <w:spacing w:before="91"/>
        <w:ind w:left="862"/>
        <w:rPr>
          <w:rFonts w:hint="eastAsia" w:ascii="黑体" w:eastAsia="黑体"/>
        </w:rPr>
      </w:pPr>
      <w:r>
        <w:rPr>
          <w:rFonts w:hint="eastAsia" w:ascii="黑体" w:eastAsia="黑体"/>
        </w:rPr>
        <w:t>三、加大要素保障力度</w:t>
      </w:r>
    </w:p>
    <w:p>
      <w:pPr>
        <w:pStyle w:val="8"/>
        <w:numPr>
          <w:ilvl w:val="1"/>
          <w:numId w:val="1"/>
        </w:numPr>
        <w:tabs>
          <w:tab w:val="left" w:pos="1194"/>
        </w:tabs>
        <w:spacing w:before="250" w:after="0" w:line="328" w:lineRule="auto"/>
        <w:ind w:left="286" w:right="450" w:firstLine="597"/>
        <w:jc w:val="both"/>
        <w:rPr>
          <w:sz w:val="32"/>
        </w:rPr>
      </w:pPr>
      <w:r>
        <w:rPr>
          <w:spacing w:val="-20"/>
          <w:w w:val="95"/>
          <w:sz w:val="32"/>
        </w:rPr>
        <w:t xml:space="preserve">切实加强煤电油气的供应保障工作。强化产运需监测协调， </w:t>
      </w:r>
      <w:r>
        <w:rPr>
          <w:spacing w:val="-14"/>
          <w:w w:val="95"/>
          <w:sz w:val="32"/>
        </w:rPr>
        <w:t xml:space="preserve">及时解决存在的突出问题，组织好煤炭供应工作。进一步加大电  煤调运储备力度，全力做好电力稳发和热力稳供。加强对疾控中  心、医疗机构等重要场所，医疗用品、药品等生产企业的供电保 障服务。加强对天然气的运行调需和产销衔接，全力保障天然气  </w:t>
      </w:r>
      <w:r>
        <w:rPr>
          <w:spacing w:val="-12"/>
          <w:w w:val="95"/>
          <w:sz w:val="32"/>
        </w:rPr>
        <w:t>稳定供应。</w:t>
      </w:r>
      <w:r>
        <w:rPr>
          <w:spacing w:val="-3"/>
          <w:w w:val="95"/>
          <w:sz w:val="32"/>
        </w:rPr>
        <w:t>（</w:t>
      </w:r>
      <w:r>
        <w:rPr>
          <w:spacing w:val="-11"/>
          <w:w w:val="95"/>
          <w:sz w:val="32"/>
        </w:rPr>
        <w:t>责任单位：市发展改革委、市住房城乡建设局、国</w:t>
      </w:r>
    </w:p>
    <w:p>
      <w:pPr>
        <w:spacing w:after="0" w:line="328" w:lineRule="auto"/>
        <w:jc w:val="both"/>
        <w:rPr>
          <w:sz w:val="32"/>
        </w:rPr>
        <w:sectPr>
          <w:pgSz w:w="11910" w:h="16840"/>
          <w:pgMar w:top="1580" w:right="1100" w:bottom="1380" w:left="1300" w:header="0" w:footer="1186" w:gutter="0"/>
        </w:sectPr>
      </w:pPr>
    </w:p>
    <w:p>
      <w:pPr>
        <w:pStyle w:val="4"/>
        <w:spacing w:before="9"/>
        <w:rPr>
          <w:sz w:val="13"/>
        </w:rPr>
      </w:pPr>
    </w:p>
    <w:p>
      <w:pPr>
        <w:pStyle w:val="4"/>
        <w:spacing w:before="54"/>
        <w:ind w:left="286"/>
      </w:pPr>
      <w:r>
        <w:t>网滨州供电公司）</w:t>
      </w:r>
    </w:p>
    <w:p>
      <w:pPr>
        <w:pStyle w:val="8"/>
        <w:numPr>
          <w:ilvl w:val="1"/>
          <w:numId w:val="1"/>
        </w:numPr>
        <w:tabs>
          <w:tab w:val="left" w:pos="1345"/>
        </w:tabs>
        <w:spacing w:before="250" w:after="0" w:line="328" w:lineRule="auto"/>
        <w:ind w:left="286" w:right="459" w:firstLine="597"/>
        <w:jc w:val="both"/>
        <w:rPr>
          <w:sz w:val="32"/>
        </w:rPr>
      </w:pPr>
      <w:r>
        <w:rPr>
          <w:spacing w:val="-17"/>
          <w:w w:val="95"/>
          <w:sz w:val="32"/>
        </w:rPr>
        <w:t xml:space="preserve">建立市级疫情防控运输应急机制。市辖区内高速公路、国 </w:t>
      </w:r>
      <w:r>
        <w:rPr>
          <w:spacing w:val="-11"/>
          <w:w w:val="95"/>
          <w:sz w:val="32"/>
        </w:rPr>
        <w:t xml:space="preserve">省道开辟应急运输通道，及时为企业发放“战疫情，保畅通”通 </w:t>
      </w:r>
      <w:r>
        <w:rPr>
          <w:spacing w:val="-14"/>
          <w:w w:val="95"/>
          <w:sz w:val="32"/>
        </w:rPr>
        <w:t xml:space="preserve">行证，保障车辆畅通，确保我市大宗物品和原料进得来、产品出 </w:t>
      </w:r>
      <w:r>
        <w:rPr>
          <w:spacing w:val="-18"/>
          <w:w w:val="95"/>
          <w:sz w:val="32"/>
        </w:rPr>
        <w:t>得去。</w:t>
      </w:r>
      <w:r>
        <w:rPr>
          <w:w w:val="95"/>
          <w:sz w:val="32"/>
        </w:rPr>
        <w:t>（</w:t>
      </w:r>
      <w:r>
        <w:rPr>
          <w:spacing w:val="-11"/>
          <w:w w:val="95"/>
          <w:sz w:val="32"/>
        </w:rPr>
        <w:t xml:space="preserve">责任单位：市交通运输局、市公安局、高速公路经营管 </w:t>
      </w:r>
      <w:r>
        <w:rPr>
          <w:spacing w:val="-5"/>
          <w:sz w:val="32"/>
        </w:rPr>
        <w:t>理单位，各县市区</w:t>
      </w:r>
      <w:r>
        <w:rPr>
          <w:sz w:val="32"/>
        </w:rPr>
        <w:t>）</w:t>
      </w:r>
    </w:p>
    <w:p>
      <w:pPr>
        <w:pStyle w:val="4"/>
        <w:spacing w:before="93"/>
        <w:ind w:left="862"/>
        <w:rPr>
          <w:rFonts w:hint="eastAsia" w:ascii="黑体" w:eastAsia="黑体"/>
        </w:rPr>
      </w:pPr>
      <w:r>
        <w:rPr>
          <w:rFonts w:hint="eastAsia" w:ascii="黑体" w:eastAsia="黑体"/>
        </w:rPr>
        <w:t>四、优化提升服务</w:t>
      </w:r>
    </w:p>
    <w:p>
      <w:pPr>
        <w:pStyle w:val="8"/>
        <w:numPr>
          <w:ilvl w:val="1"/>
          <w:numId w:val="1"/>
        </w:numPr>
        <w:tabs>
          <w:tab w:val="left" w:pos="1347"/>
        </w:tabs>
        <w:spacing w:before="250" w:after="0" w:line="328" w:lineRule="auto"/>
        <w:ind w:left="286" w:right="303" w:firstLine="597"/>
        <w:jc w:val="left"/>
        <w:rPr>
          <w:sz w:val="32"/>
        </w:rPr>
      </w:pPr>
      <w:r>
        <w:rPr>
          <w:spacing w:val="-19"/>
          <w:sz w:val="32"/>
        </w:rPr>
        <w:t>提高审批效能。发挥大数据和网络平台作用，着力落实好</w:t>
      </w:r>
      <w:r>
        <w:rPr>
          <w:spacing w:val="-14"/>
          <w:sz w:val="32"/>
        </w:rPr>
        <w:t>网上审批、网上办税、企业职工在线培训、网上招聘等惠企服务</w:t>
      </w:r>
      <w:r>
        <w:rPr>
          <w:spacing w:val="-48"/>
          <w:w w:val="95"/>
          <w:sz w:val="32"/>
        </w:rPr>
        <w:t>措施。</w:t>
      </w:r>
      <w:r>
        <w:rPr>
          <w:spacing w:val="-5"/>
          <w:w w:val="95"/>
          <w:sz w:val="32"/>
        </w:rPr>
        <w:t>（</w:t>
      </w:r>
      <w:r>
        <w:rPr>
          <w:spacing w:val="-16"/>
          <w:w w:val="95"/>
          <w:sz w:val="32"/>
        </w:rPr>
        <w:t xml:space="preserve">责任单位：市行政审批服务局、市人力资源社会保障局、 </w:t>
      </w:r>
      <w:r>
        <w:rPr>
          <w:spacing w:val="-5"/>
          <w:sz w:val="32"/>
        </w:rPr>
        <w:t>市税务局</w:t>
      </w:r>
      <w:r>
        <w:rPr>
          <w:sz w:val="32"/>
        </w:rPr>
        <w:t>）</w:t>
      </w:r>
    </w:p>
    <w:p>
      <w:pPr>
        <w:pStyle w:val="4"/>
        <w:spacing w:before="94" w:line="326" w:lineRule="auto"/>
        <w:ind w:left="286" w:right="354" w:firstLine="631"/>
      </w:pPr>
      <w:r>
        <w:rPr>
          <w:spacing w:val="-6"/>
          <w:w w:val="95"/>
        </w:rPr>
        <w:t xml:space="preserve">对疫情防控重点保障企业，只要具备生产条件，实行生产、 </w:t>
      </w:r>
      <w:r>
        <w:rPr>
          <w:spacing w:val="-15"/>
        </w:rPr>
        <w:t>检测、办证“三同时”，并及时发放临时生产许可证。</w:t>
      </w:r>
      <w:r>
        <w:rPr>
          <w:spacing w:val="-3"/>
        </w:rPr>
        <w:t>（</w:t>
      </w:r>
      <w:r>
        <w:rPr>
          <w:spacing w:val="-2"/>
        </w:rPr>
        <w:t>责任单</w:t>
      </w:r>
      <w:r>
        <w:rPr>
          <w:spacing w:val="-5"/>
        </w:rPr>
        <w:t>位：市行政审批服务局</w:t>
      </w:r>
      <w:r>
        <w:t>）</w:t>
      </w:r>
    </w:p>
    <w:p>
      <w:pPr>
        <w:pStyle w:val="4"/>
        <w:spacing w:before="105" w:line="328" w:lineRule="auto"/>
        <w:ind w:left="286" w:right="459" w:firstLine="597"/>
        <w:jc w:val="both"/>
      </w:pPr>
      <w:r>
        <w:rPr>
          <w:spacing w:val="-12"/>
          <w:w w:val="95"/>
        </w:rPr>
        <w:t xml:space="preserve">强化检测服务。检验检测机构对中小微企业和创业团队的实 </w:t>
      </w:r>
      <w:r>
        <w:rPr>
          <w:spacing w:val="-14"/>
          <w:w w:val="95"/>
        </w:rPr>
        <w:t xml:space="preserve">验室检测、试验、分析等活动提供设备共享和技术支持，并免除 </w:t>
      </w:r>
      <w:r>
        <w:rPr>
          <w:spacing w:val="-6"/>
        </w:rPr>
        <w:t>与疫情物资相关检测费用。</w:t>
      </w:r>
      <w:r>
        <w:rPr>
          <w:spacing w:val="-3"/>
        </w:rPr>
        <w:t>（</w:t>
      </w:r>
      <w:r>
        <w:rPr>
          <w:spacing w:val="-5"/>
        </w:rPr>
        <w:t>责任单位：市市场监管局</w:t>
      </w:r>
      <w:r>
        <w:t>）</w:t>
      </w:r>
    </w:p>
    <w:p>
      <w:pPr>
        <w:pStyle w:val="8"/>
        <w:numPr>
          <w:ilvl w:val="1"/>
          <w:numId w:val="1"/>
        </w:numPr>
        <w:tabs>
          <w:tab w:val="left" w:pos="1345"/>
        </w:tabs>
        <w:spacing w:before="96" w:after="0" w:line="328" w:lineRule="auto"/>
        <w:ind w:left="286" w:right="459" w:firstLine="597"/>
        <w:jc w:val="both"/>
        <w:rPr>
          <w:sz w:val="32"/>
        </w:rPr>
      </w:pPr>
      <w:r>
        <w:rPr>
          <w:spacing w:val="-18"/>
          <w:w w:val="95"/>
          <w:sz w:val="32"/>
        </w:rPr>
        <w:t xml:space="preserve">落实好企业稳岗复工。根据疫情防控的有关规定和企业实 </w:t>
      </w:r>
      <w:r>
        <w:rPr>
          <w:spacing w:val="-11"/>
          <w:w w:val="95"/>
          <w:sz w:val="32"/>
        </w:rPr>
        <w:t>际情况，县</w:t>
      </w:r>
      <w:r>
        <w:rPr>
          <w:spacing w:val="-3"/>
          <w:w w:val="95"/>
          <w:sz w:val="32"/>
        </w:rPr>
        <w:t>（</w:t>
      </w:r>
      <w:r>
        <w:rPr>
          <w:spacing w:val="-10"/>
          <w:w w:val="95"/>
          <w:sz w:val="32"/>
        </w:rPr>
        <w:t>市、区</w:t>
      </w:r>
      <w:r>
        <w:rPr>
          <w:spacing w:val="-22"/>
          <w:w w:val="95"/>
          <w:sz w:val="32"/>
        </w:rPr>
        <w:t>）</w:t>
      </w:r>
      <w:r>
        <w:rPr>
          <w:spacing w:val="-8"/>
          <w:w w:val="95"/>
          <w:sz w:val="32"/>
        </w:rPr>
        <w:t xml:space="preserve">落实属地责任，进一步梳理排查，统筹推 </w:t>
      </w:r>
      <w:r>
        <w:rPr>
          <w:spacing w:val="-11"/>
          <w:w w:val="95"/>
          <w:sz w:val="32"/>
        </w:rPr>
        <w:t>进好企业复工复产工作，对达不到防疫隔离条件要求的企业，由 县市区政府积极创造条件，予以保障。</w:t>
      </w:r>
      <w:r>
        <w:rPr>
          <w:w w:val="95"/>
          <w:sz w:val="32"/>
        </w:rPr>
        <w:t>（</w:t>
      </w:r>
      <w:r>
        <w:rPr>
          <w:spacing w:val="-8"/>
          <w:w w:val="95"/>
          <w:sz w:val="32"/>
        </w:rPr>
        <w:t xml:space="preserve">责任单位：市工业和信 </w:t>
      </w:r>
      <w:r>
        <w:rPr>
          <w:spacing w:val="-5"/>
          <w:sz w:val="32"/>
        </w:rPr>
        <w:t>息化局，各县市区</w:t>
      </w:r>
      <w:r>
        <w:rPr>
          <w:sz w:val="32"/>
        </w:rPr>
        <w:t>）</w:t>
      </w:r>
    </w:p>
    <w:p>
      <w:pPr>
        <w:spacing w:after="0" w:line="328" w:lineRule="auto"/>
        <w:jc w:val="both"/>
        <w:rPr>
          <w:sz w:val="32"/>
        </w:rPr>
        <w:sectPr>
          <w:pgSz w:w="11910" w:h="16840"/>
          <w:pgMar w:top="1580" w:right="1100" w:bottom="1380" w:left="1300" w:header="0" w:footer="1186" w:gutter="0"/>
        </w:sectPr>
      </w:pPr>
    </w:p>
    <w:p>
      <w:pPr>
        <w:pStyle w:val="4"/>
        <w:rPr>
          <w:sz w:val="20"/>
        </w:rPr>
      </w:pPr>
    </w:p>
    <w:p>
      <w:pPr>
        <w:pStyle w:val="4"/>
        <w:rPr>
          <w:sz w:val="20"/>
        </w:rPr>
      </w:pPr>
    </w:p>
    <w:p>
      <w:pPr>
        <w:pStyle w:val="4"/>
        <w:spacing w:before="4"/>
        <w:rPr>
          <w:sz w:val="20"/>
        </w:rPr>
      </w:pPr>
    </w:p>
    <w:p>
      <w:pPr>
        <w:pStyle w:val="4"/>
        <w:spacing w:before="55" w:line="338" w:lineRule="auto"/>
        <w:ind w:left="3307" w:right="1381"/>
        <w:jc w:val="center"/>
      </w:pPr>
      <w:r>
        <w:rPr>
          <w:color w:val="222222"/>
          <w:spacing w:val="-21"/>
          <w:w w:val="95"/>
        </w:rPr>
        <w:t>滨州市新型冠状病毒感染的肺炎疫情处置工作领导小组</w:t>
      </w:r>
      <w:r>
        <w:rPr>
          <w:color w:val="222222"/>
          <w:spacing w:val="-19"/>
          <w:w w:val="95"/>
        </w:rPr>
        <w:t>（</w:t>
      </w:r>
      <w:r>
        <w:rPr>
          <w:color w:val="222222"/>
          <w:spacing w:val="-20"/>
          <w:w w:val="95"/>
        </w:rPr>
        <w:t>指挥部</w:t>
      </w:r>
      <w:r>
        <w:rPr>
          <w:color w:val="222222"/>
          <w:spacing w:val="-22"/>
          <w:w w:val="95"/>
        </w:rPr>
        <w:t>）</w:t>
      </w:r>
      <w:r>
        <w:rPr>
          <w:color w:val="222222"/>
          <w:spacing w:val="-14"/>
          <w:w w:val="95"/>
        </w:rPr>
        <w:t>办公室</w:t>
      </w:r>
      <w:r>
        <w:rPr>
          <w:color w:val="222222"/>
          <w:spacing w:val="-7"/>
        </w:rPr>
        <w:t>2020</w:t>
      </w:r>
      <w:r>
        <w:rPr>
          <w:color w:val="222222"/>
          <w:spacing w:val="-22"/>
        </w:rPr>
        <w:t xml:space="preserve"> 年</w:t>
      </w:r>
      <w:r>
        <w:rPr>
          <w:color w:val="222222"/>
        </w:rPr>
        <w:t>2</w:t>
      </w:r>
      <w:r>
        <w:rPr>
          <w:color w:val="222222"/>
          <w:spacing w:val="-19"/>
        </w:rPr>
        <w:t xml:space="preserve"> 月</w:t>
      </w:r>
      <w:r>
        <w:rPr>
          <w:color w:val="222222"/>
        </w:rPr>
        <w:t>3</w:t>
      </w:r>
      <w:r>
        <w:rPr>
          <w:color w:val="222222"/>
          <w:spacing w:val="-46"/>
        </w:rPr>
        <w:t xml:space="preserve"> 日</w:t>
      </w:r>
    </w:p>
    <w:p>
      <w:pPr>
        <w:spacing w:after="0" w:line="338" w:lineRule="auto"/>
        <w:jc w:val="center"/>
        <w:sectPr>
          <w:pgSz w:w="11910" w:h="16840"/>
          <w:pgMar w:top="1580" w:right="1100" w:bottom="1380" w:left="1300" w:header="0" w:footer="1186" w:gutter="0"/>
        </w:sectPr>
      </w:pPr>
    </w:p>
    <w:p>
      <w:pPr>
        <w:pStyle w:val="4"/>
        <w:rPr>
          <w:rFonts w:ascii="仿宋"/>
          <w:sz w:val="16"/>
        </w:rPr>
      </w:pPr>
    </w:p>
    <w:sectPr>
      <w:footerReference r:id="rId5" w:type="default"/>
      <w:footerReference r:id="rId6" w:type="even"/>
      <w:pgSz w:w="11910" w:h="16840"/>
      <w:pgMar w:top="1600" w:right="1320" w:bottom="1380" w:left="1480" w:header="0" w:footer="1186" w:gutter="0"/>
      <w:pgNumType w:start="5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49" o:spid="_x0000_s2049" o:spt="202" type="#_x0000_t202" style="position:absolute;left:0pt;margin-left:466.25pt;margin-top:771.55pt;height:18pt;width:58pt;mso-position-horizontal-relative:page;mso-position-vertical-relative:page;z-index:-254120960;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11</w:t>
                </w:r>
                <w:r>
                  <w:fldChar w:fldCharType="end"/>
                </w:r>
                <w:r>
                  <w:rPr>
                    <w:sz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0" o:spid="_x0000_s2050" o:spt="202" type="#_x0000_t202" style="position:absolute;left:0pt;margin-left:71pt;margin-top:771.55pt;height:18pt;width:58pt;mso-position-horizontal-relative:page;mso-position-vertical-relative:page;z-index:-254119936;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10</w:t>
                </w:r>
                <w:r>
                  <w:fldChar w:fldCharType="end"/>
                </w:r>
                <w:r>
                  <w:rPr>
                    <w:sz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2" o:spid="_x0000_s2052" o:spt="202" type="#_x0000_t202" style="position:absolute;left:0pt;margin-left:71pt;margin-top:771.65pt;height:18pt;width:58pt;mso-position-horizontal-relative:page;mso-position-vertical-relative:page;z-index:-254117888;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56</w:t>
                </w:r>
                <w:r>
                  <w:fldChar w:fldCharType="end"/>
                </w:r>
                <w:r>
                  <w:rPr>
                    <w:sz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205925"/>
    <w:multiLevelType w:val="multilevel"/>
    <w:tmpl w:val="BF205925"/>
    <w:lvl w:ilvl="0" w:tentative="0">
      <w:start w:val="9"/>
      <w:numFmt w:val="decimal"/>
      <w:lvlText w:val="%1."/>
      <w:lvlJc w:val="left"/>
      <w:pPr>
        <w:ind w:left="118" w:hanging="329"/>
        <w:jc w:val="left"/>
      </w:pPr>
      <w:rPr>
        <w:rFonts w:hint="default" w:ascii="仿宋" w:hAnsi="仿宋" w:eastAsia="仿宋" w:cs="仿宋"/>
        <w:spacing w:val="0"/>
        <w:w w:val="100"/>
        <w:sz w:val="30"/>
        <w:szCs w:val="30"/>
        <w:lang w:val="zh-CN" w:eastAsia="zh-CN" w:bidi="zh-CN"/>
      </w:rPr>
    </w:lvl>
    <w:lvl w:ilvl="1" w:tentative="0">
      <w:start w:val="1"/>
      <w:numFmt w:val="decimal"/>
      <w:lvlText w:val="%2."/>
      <w:lvlJc w:val="left"/>
      <w:pPr>
        <w:ind w:left="286" w:hanging="315"/>
        <w:jc w:val="left"/>
      </w:pPr>
      <w:rPr>
        <w:rFonts w:hint="default" w:ascii="宋体" w:hAnsi="宋体" w:eastAsia="宋体" w:cs="宋体"/>
        <w:spacing w:val="-11"/>
        <w:w w:val="99"/>
        <w:sz w:val="30"/>
        <w:szCs w:val="30"/>
        <w:lang w:val="zh-CN" w:eastAsia="zh-CN" w:bidi="zh-CN"/>
      </w:rPr>
    </w:lvl>
    <w:lvl w:ilvl="2" w:tentative="0">
      <w:start w:val="0"/>
      <w:numFmt w:val="bullet"/>
      <w:lvlText w:val="•"/>
      <w:lvlJc w:val="left"/>
      <w:pPr>
        <w:ind w:left="1305" w:hanging="315"/>
      </w:pPr>
      <w:rPr>
        <w:rFonts w:hint="default"/>
        <w:lang w:val="zh-CN" w:eastAsia="zh-CN" w:bidi="zh-CN"/>
      </w:rPr>
    </w:lvl>
    <w:lvl w:ilvl="3" w:tentative="0">
      <w:start w:val="0"/>
      <w:numFmt w:val="bullet"/>
      <w:lvlText w:val="•"/>
      <w:lvlJc w:val="left"/>
      <w:pPr>
        <w:ind w:left="2330" w:hanging="315"/>
      </w:pPr>
      <w:rPr>
        <w:rFonts w:hint="default"/>
        <w:lang w:val="zh-CN" w:eastAsia="zh-CN" w:bidi="zh-CN"/>
      </w:rPr>
    </w:lvl>
    <w:lvl w:ilvl="4" w:tentative="0">
      <w:start w:val="0"/>
      <w:numFmt w:val="bullet"/>
      <w:lvlText w:val="•"/>
      <w:lvlJc w:val="left"/>
      <w:pPr>
        <w:ind w:left="3355" w:hanging="315"/>
      </w:pPr>
      <w:rPr>
        <w:rFonts w:hint="default"/>
        <w:lang w:val="zh-CN" w:eastAsia="zh-CN" w:bidi="zh-CN"/>
      </w:rPr>
    </w:lvl>
    <w:lvl w:ilvl="5" w:tentative="0">
      <w:start w:val="0"/>
      <w:numFmt w:val="bullet"/>
      <w:lvlText w:val="•"/>
      <w:lvlJc w:val="left"/>
      <w:pPr>
        <w:ind w:left="4380" w:hanging="315"/>
      </w:pPr>
      <w:rPr>
        <w:rFonts w:hint="default"/>
        <w:lang w:val="zh-CN" w:eastAsia="zh-CN" w:bidi="zh-CN"/>
      </w:rPr>
    </w:lvl>
    <w:lvl w:ilvl="6" w:tentative="0">
      <w:start w:val="0"/>
      <w:numFmt w:val="bullet"/>
      <w:lvlText w:val="•"/>
      <w:lvlJc w:val="left"/>
      <w:pPr>
        <w:ind w:left="5405" w:hanging="315"/>
      </w:pPr>
      <w:rPr>
        <w:rFonts w:hint="default"/>
        <w:lang w:val="zh-CN" w:eastAsia="zh-CN" w:bidi="zh-CN"/>
      </w:rPr>
    </w:lvl>
    <w:lvl w:ilvl="7" w:tentative="0">
      <w:start w:val="0"/>
      <w:numFmt w:val="bullet"/>
      <w:lvlText w:val="•"/>
      <w:lvlJc w:val="left"/>
      <w:pPr>
        <w:ind w:left="6430" w:hanging="315"/>
      </w:pPr>
      <w:rPr>
        <w:rFonts w:hint="default"/>
        <w:lang w:val="zh-CN" w:eastAsia="zh-CN" w:bidi="zh-CN"/>
      </w:rPr>
    </w:lvl>
    <w:lvl w:ilvl="8" w:tentative="0">
      <w:start w:val="0"/>
      <w:numFmt w:val="bullet"/>
      <w:lvlText w:val="•"/>
      <w:lvlJc w:val="left"/>
      <w:pPr>
        <w:ind w:left="7455" w:hanging="315"/>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18E90F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86" w:right="461" w:hanging="96"/>
      <w:jc w:val="center"/>
      <w:outlineLvl w:val="1"/>
    </w:pPr>
    <w:rPr>
      <w:rFonts w:ascii="宋体" w:hAnsi="宋体" w:eastAsia="宋体" w:cs="宋体"/>
      <w:b/>
      <w:bCs/>
      <w:sz w:val="72"/>
      <w:szCs w:val="72"/>
      <w:lang w:val="zh-CN" w:eastAsia="zh-CN" w:bidi="zh-CN"/>
    </w:rPr>
  </w:style>
  <w:style w:type="paragraph" w:styleId="3">
    <w:name w:val="heading 2"/>
    <w:basedOn w:val="1"/>
    <w:next w:val="1"/>
    <w:qFormat/>
    <w:uiPriority w:val="1"/>
    <w:pPr>
      <w:ind w:left="891" w:right="1076"/>
      <w:jc w:val="center"/>
      <w:outlineLvl w:val="2"/>
    </w:pPr>
    <w:rPr>
      <w:rFonts w:ascii="PMingLiU" w:hAnsi="PMingLiU" w:eastAsia="PMingLiU" w:cs="PMingLiU"/>
      <w:sz w:val="44"/>
      <w:szCs w:val="44"/>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60"/>
      <w:ind w:left="286" w:firstLine="597"/>
    </w:pPr>
    <w:rPr>
      <w:rFonts w:ascii="宋体" w:hAnsi="宋体" w:eastAsia="宋体" w:cs="宋体"/>
      <w:lang w:val="zh-CN" w:eastAsia="zh-CN" w:bidi="zh-CN"/>
    </w:rPr>
  </w:style>
  <w:style w:type="paragraph" w:customStyle="1" w:styleId="9">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50"/>
    <customShpInfo spid="_x0000_s2052"/>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2020-03-20T01:07:00Z</dcterms:created>
  <dc:creator>作者</dc:creator>
  <cp:lastModifiedBy>qzuser</cp:lastModifiedBy>
  <dcterms:modified xsi:type="dcterms:W3CDTF">2020-03-20T01:29:00Z</dcterms:modified>
  <dc:subject>科目</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2020-02-06T00:00:00Z</vt:filetime>
  </property>
  <property fmtid="{D5CDD505-2E9C-101B-9397-08002B2CF9AE}" pid="3" name="Creator">
    <vt:lpwstr>Adobe Acrobat Pro 11.0.0</vt:lpwstr>
  </property>
  <property fmtid="{D5CDD505-2E9C-101B-9397-08002B2CF9AE}" pid="4" name="LastSaved">
    <vt:filetime>2020-03-20T00:00:00Z</vt:filetime>
  </property>
  <property fmtid="{D5CDD505-2E9C-101B-9397-08002B2CF9AE}" pid="5" name="KSOProductBuildVer">
    <vt:lpwstr>2052-11.1.0.9513</vt:lpwstr>
  </property>
</Properties>
</file>