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20"/>
        </w:rPr>
      </w:pPr>
      <w:bookmarkStart w:id="0" w:name="_GoBack"/>
      <w:bookmarkEnd w:id="0"/>
    </w:p>
    <w:p>
      <w:pPr>
        <w:pStyle w:val="4"/>
        <w:spacing w:before="8"/>
        <w:rPr>
          <w:sz w:val="19"/>
        </w:rPr>
      </w:pPr>
    </w:p>
    <w:p>
      <w:pPr>
        <w:pStyle w:val="2"/>
        <w:spacing w:line="242" w:lineRule="auto"/>
        <w:ind w:right="111" w:firstLine="0"/>
        <w:jc w:val="left"/>
      </w:pPr>
      <w:r>
        <w:rPr>
          <w:color w:val="FF0000"/>
          <w:spacing w:val="-49"/>
        </w:rPr>
        <w:t>滨州市新型冠状病毒肺炎疫情</w:t>
      </w:r>
      <w:r>
        <w:rPr>
          <w:color w:val="FF0000"/>
          <w:spacing w:val="-24"/>
          <w:w w:val="95"/>
        </w:rPr>
        <w:t>处置工作领导小组</w:t>
      </w:r>
      <w:r>
        <w:rPr>
          <w:color w:val="FF0000"/>
          <w:spacing w:val="-18"/>
          <w:w w:val="95"/>
        </w:rPr>
        <w:t>（指挥部</w:t>
      </w:r>
      <w:r>
        <w:rPr>
          <w:color w:val="FF0000"/>
          <w:spacing w:val="-14"/>
          <w:w w:val="95"/>
        </w:rPr>
        <w:t>）</w:t>
      </w:r>
    </w:p>
    <w:p>
      <w:pPr>
        <w:pStyle w:val="4"/>
        <w:spacing w:before="1"/>
        <w:rPr>
          <w:b/>
          <w:sz w:val="57"/>
        </w:rPr>
      </w:pPr>
    </w:p>
    <w:p>
      <w:pPr>
        <w:pStyle w:val="4"/>
        <w:ind w:left="891" w:right="1069"/>
        <w:jc w:val="center"/>
      </w:pPr>
      <w:r>
        <w:rPr>
          <w:spacing w:val="55"/>
        </w:rPr>
        <w:t>第</w:t>
      </w:r>
      <w:r>
        <w:rPr>
          <w:spacing w:val="-6"/>
        </w:rPr>
        <w:t>182</w:t>
      </w:r>
      <w:r>
        <w:rPr>
          <w:spacing w:val="-48"/>
        </w:rPr>
        <w:t xml:space="preserve"> 号</w:t>
      </w:r>
    </w:p>
    <w:p>
      <w:pPr>
        <w:pStyle w:val="4"/>
        <w:spacing w:before="214"/>
        <w:ind w:left="435"/>
        <w:jc w:val="both"/>
      </w:pPr>
      <w:r>
        <w:t>市委领导小组（指挥部）办公室 签发人：王进东 商秀丽</w:t>
      </w:r>
    </w:p>
    <w:p>
      <w:pPr>
        <w:pStyle w:val="4"/>
        <w:spacing w:before="9"/>
        <w:rPr>
          <w:sz w:val="9"/>
        </w:rPr>
      </w:pPr>
      <w:r>
        <w:pict>
          <v:line id="_x0000_s1031" o:spid="_x0000_s1031" o:spt="20" style="position:absolute;left:0pt;margin-left:74.85pt;margin-top:11.2pt;height:9.22337203685478e+17pt;width:439.55pt;mso-position-horizontal-relative:page;mso-wrap-distance-bottom:0pt;mso-wrap-distance-top:0pt;z-index:-251653120;mso-width-relative:page;mso-height-relative:page;" stroked="t" coordsize="21600,21600">
            <v:path arrowok="t"/>
            <v:fill focussize="0,0"/>
            <v:stroke weight="3pt" color="#FF0000"/>
            <v:imagedata o:title=""/>
            <o:lock v:ext="edit"/>
            <w10:wrap type="topAndBottom"/>
          </v:line>
        </w:pict>
      </w:r>
    </w:p>
    <w:p>
      <w:pPr>
        <w:pStyle w:val="4"/>
      </w:pPr>
    </w:p>
    <w:p>
      <w:pPr>
        <w:pStyle w:val="4"/>
        <w:spacing w:before="10"/>
        <w:rPr>
          <w:sz w:val="27"/>
        </w:rPr>
      </w:pPr>
    </w:p>
    <w:p>
      <w:pPr>
        <w:pStyle w:val="3"/>
        <w:spacing w:line="587" w:lineRule="exact"/>
        <w:ind w:right="1063"/>
      </w:pPr>
      <w:r>
        <w:t>关于共同应对疫情</w:t>
      </w:r>
    </w:p>
    <w:p>
      <w:pPr>
        <w:spacing w:before="0" w:line="587" w:lineRule="exact"/>
        <w:ind w:left="891" w:right="1076" w:firstLine="0"/>
        <w:jc w:val="center"/>
        <w:rPr>
          <w:rFonts w:hint="eastAsia" w:ascii="PMingLiU" w:eastAsia="PMingLiU"/>
          <w:sz w:val="44"/>
        </w:rPr>
      </w:pPr>
      <w:r>
        <w:rPr>
          <w:rFonts w:hint="eastAsia" w:ascii="PMingLiU" w:eastAsia="PMingLiU"/>
          <w:sz w:val="44"/>
        </w:rPr>
        <w:t>支持中小企业发展政策的公告</w:t>
      </w:r>
    </w:p>
    <w:p>
      <w:pPr>
        <w:pStyle w:val="4"/>
        <w:spacing w:before="12"/>
        <w:rPr>
          <w:rFonts w:ascii="PMingLiU"/>
          <w:sz w:val="44"/>
        </w:rPr>
      </w:pPr>
    </w:p>
    <w:p>
      <w:pPr>
        <w:pStyle w:val="4"/>
        <w:spacing w:before="1" w:line="328" w:lineRule="auto"/>
        <w:ind w:left="286" w:right="353" w:firstLine="597"/>
        <w:jc w:val="right"/>
      </w:pPr>
      <w:r>
        <w:rPr>
          <w:spacing w:val="-20"/>
          <w:w w:val="95"/>
        </w:rPr>
        <w:t>为深入贯彻落实习近平总书记关于坚决打赢疫情防控阻击战的 重要指示精神，全面落实党中央、国务院疫情防控和省委、省政府 复工复产抗击疫情工作部署，推动企业和项目加快开工复产，做到</w:t>
      </w:r>
      <w:r>
        <w:rPr>
          <w:spacing w:val="-20"/>
          <w:w w:val="99"/>
        </w:rPr>
        <w:t>防疫情</w:t>
      </w:r>
      <w:r>
        <w:rPr>
          <w:spacing w:val="-32"/>
          <w:w w:val="99"/>
        </w:rPr>
        <w:t>和促发展“两手抓、两不误”，制定以下政策。现公告如下：</w:t>
      </w:r>
      <w:r>
        <w:rPr>
          <w:rFonts w:hint="eastAsia" w:ascii="黑体" w:hAnsi="黑体" w:eastAsia="黑体"/>
          <w:spacing w:val="-18"/>
        </w:rPr>
        <w:t>一、建</w:t>
      </w:r>
      <w:r>
        <w:rPr>
          <w:rFonts w:hint="eastAsia" w:ascii="黑体" w:hAnsi="黑体" w:eastAsia="黑体"/>
          <w:spacing w:val="-19"/>
        </w:rPr>
        <w:t>立问题疏解直通车制度。</w:t>
      </w:r>
      <w:r>
        <w:rPr>
          <w:spacing w:val="-57"/>
        </w:rPr>
        <w:t xml:space="preserve">市 </w:t>
      </w:r>
      <w:r>
        <w:rPr>
          <w:spacing w:val="-8"/>
        </w:rPr>
        <w:t>12345</w:t>
      </w:r>
      <w:r>
        <w:rPr>
          <w:spacing w:val="-32"/>
        </w:rPr>
        <w:t xml:space="preserve"> 政务服务热线</w:t>
      </w:r>
      <w:r>
        <w:rPr>
          <w:spacing w:val="-17"/>
        </w:rPr>
        <w:t>（</w:t>
      </w:r>
      <w:r>
        <w:rPr>
          <w:spacing w:val="-10"/>
        </w:rPr>
        <w:t>电话</w:t>
      </w:r>
    </w:p>
    <w:p>
      <w:pPr>
        <w:pStyle w:val="4"/>
        <w:spacing w:line="328" w:lineRule="auto"/>
        <w:ind w:left="286" w:right="315"/>
        <w:jc w:val="both"/>
      </w:pPr>
      <w:r>
        <w:rPr>
          <w:spacing w:val="-13"/>
        </w:rPr>
        <w:t>号码：</w:t>
      </w:r>
      <w:r>
        <w:rPr>
          <w:spacing w:val="-9"/>
        </w:rPr>
        <w:t>12345）24</w:t>
      </w:r>
      <w:r>
        <w:rPr>
          <w:spacing w:val="-23"/>
        </w:rPr>
        <w:t xml:space="preserve"> 小时保持畅通，随时受理企业复工复产和重点项</w:t>
      </w:r>
      <w:r>
        <w:rPr>
          <w:spacing w:val="-20"/>
        </w:rPr>
        <w:t>目开工复工方面遇到的困难和问题，交由市重大项目推进指挥部办公室梳理汇总后，协调督导相关市直部门和各县</w:t>
      </w:r>
      <w:r>
        <w:rPr>
          <w:spacing w:val="-17"/>
        </w:rPr>
        <w:t>（</w:t>
      </w:r>
      <w:r>
        <w:rPr>
          <w:spacing w:val="-18"/>
        </w:rPr>
        <w:t>市、区</w:t>
      </w:r>
      <w:r>
        <w:rPr>
          <w:spacing w:val="-17"/>
        </w:rPr>
        <w:t>）</w:t>
      </w:r>
      <w:r>
        <w:rPr>
          <w:spacing w:val="-12"/>
        </w:rPr>
        <w:t>重大项</w:t>
      </w:r>
      <w:r>
        <w:rPr>
          <w:spacing w:val="-20"/>
        </w:rPr>
        <w:t>目推进指挥部办公室限时解决，并及时向项目企业反馈问题解决情</w:t>
      </w:r>
      <w:r>
        <w:rPr>
          <w:spacing w:val="-139"/>
          <w:w w:val="95"/>
        </w:rPr>
        <w:t>况。</w:t>
      </w:r>
      <w:r>
        <w:rPr>
          <w:spacing w:val="-19"/>
          <w:w w:val="95"/>
        </w:rPr>
        <w:t>（</w:t>
      </w:r>
      <w:r>
        <w:rPr>
          <w:spacing w:val="-35"/>
          <w:w w:val="95"/>
        </w:rPr>
        <w:t>责任单位：市重大项目推进指挥部办公室、市行政审批服务局</w:t>
      </w:r>
      <w:r>
        <w:rPr>
          <w:w w:val="95"/>
        </w:rPr>
        <w:t>）</w:t>
      </w:r>
    </w:p>
    <w:p>
      <w:pPr>
        <w:pStyle w:val="4"/>
        <w:spacing w:line="402" w:lineRule="exact"/>
        <w:ind w:left="884"/>
      </w:pPr>
      <w:r>
        <w:rPr>
          <w:rFonts w:hint="eastAsia" w:ascii="黑体" w:eastAsia="黑体"/>
          <w:spacing w:val="-20"/>
        </w:rPr>
        <w:t>二、开通新旧动能转换基金疫情防控项目绿色通道。</w:t>
      </w:r>
      <w:r>
        <w:rPr>
          <w:spacing w:val="-13"/>
        </w:rPr>
        <w:t>提高市级</w:t>
      </w:r>
    </w:p>
    <w:p>
      <w:pPr>
        <w:spacing w:after="0" w:line="402" w:lineRule="exact"/>
        <w:sectPr>
          <w:footerReference r:id="rId3" w:type="default"/>
          <w:footerReference r:id="rId4" w:type="even"/>
          <w:pgSz w:w="11910" w:h="16840"/>
          <w:pgMar w:top="1580" w:right="1100" w:bottom="1380" w:left="1300" w:header="0" w:footer="1186" w:gutter="0"/>
        </w:sectPr>
      </w:pP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24"/>
        </w:rPr>
      </w:pPr>
    </w:p>
    <w:p>
      <w:pPr>
        <w:pStyle w:val="4"/>
        <w:spacing w:before="54" w:line="328" w:lineRule="auto"/>
        <w:ind w:left="286" w:right="293" w:hanging="1"/>
      </w:pPr>
      <w:r>
        <w:rPr>
          <w:spacing w:val="-20"/>
        </w:rPr>
        <w:t>新旧动能转换基金运作效率，对与当前疫情防控相关的物资生产企</w:t>
      </w:r>
      <w:r>
        <w:rPr>
          <w:spacing w:val="-29"/>
          <w:w w:val="95"/>
        </w:rPr>
        <w:t xml:space="preserve">业及相关产业项目，简化业务流程，开通绿色通道，实现当天申报、  </w:t>
      </w:r>
      <w:r>
        <w:rPr>
          <w:spacing w:val="-21"/>
        </w:rPr>
        <w:t xml:space="preserve">当天入库、当天安排基金管理机构线上对接，对符合条件的企业， </w:t>
      </w:r>
      <w:r>
        <w:rPr>
          <w:spacing w:val="-38"/>
        </w:rPr>
        <w:t>加大基金支持力度。</w:t>
      </w:r>
      <w:r>
        <w:rPr>
          <w:spacing w:val="-20"/>
        </w:rPr>
        <w:t>（</w:t>
      </w:r>
      <w:r>
        <w:rPr>
          <w:spacing w:val="-22"/>
        </w:rPr>
        <w:t>责任单位：市财政局、市财金集团</w:t>
      </w:r>
      <w:r>
        <w:t>）</w:t>
      </w:r>
    </w:p>
    <w:p>
      <w:pPr>
        <w:pStyle w:val="4"/>
        <w:spacing w:line="328" w:lineRule="auto"/>
        <w:ind w:left="286" w:right="440" w:firstLine="597"/>
        <w:jc w:val="both"/>
      </w:pPr>
      <w:r>
        <w:rPr>
          <w:rFonts w:hint="eastAsia" w:ascii="黑体" w:eastAsia="黑体"/>
          <w:spacing w:val="-20"/>
          <w:w w:val="95"/>
        </w:rPr>
        <w:t>三、落实创业扶持政策。</w:t>
      </w:r>
      <w:r>
        <w:rPr>
          <w:spacing w:val="-19"/>
          <w:w w:val="95"/>
        </w:rPr>
        <w:t xml:space="preserve">将一次性创业补贴政策由小微企业扩 </w:t>
      </w:r>
      <w:r>
        <w:rPr>
          <w:spacing w:val="-8"/>
          <w:w w:val="95"/>
        </w:rPr>
        <w:t>大到个体工商户，符合条件的个体工商户可申请一次性创业补贴</w:t>
      </w:r>
      <w:r>
        <w:rPr>
          <w:spacing w:val="-7"/>
        </w:rPr>
        <w:t>2000</w:t>
      </w:r>
      <w:r>
        <w:rPr>
          <w:spacing w:val="-97"/>
        </w:rPr>
        <w:t xml:space="preserve"> 元。</w:t>
      </w:r>
      <w:r>
        <w:rPr>
          <w:spacing w:val="-15"/>
        </w:rPr>
        <w:t>（</w:t>
      </w:r>
      <w:r>
        <w:rPr>
          <w:spacing w:val="-16"/>
        </w:rPr>
        <w:t>责任单位：市人力资源社会保障局、市财政局、市市场</w:t>
      </w:r>
      <w:r>
        <w:rPr>
          <w:spacing w:val="-21"/>
        </w:rPr>
        <w:t>监管局、市行政审批服务局</w:t>
      </w:r>
      <w:r>
        <w:t>）</w:t>
      </w:r>
    </w:p>
    <w:p>
      <w:pPr>
        <w:pStyle w:val="4"/>
        <w:spacing w:line="328" w:lineRule="auto"/>
        <w:ind w:left="286" w:right="442" w:firstLine="597"/>
        <w:jc w:val="both"/>
      </w:pPr>
      <w:r>
        <w:rPr>
          <w:rFonts w:hint="eastAsia" w:ascii="黑体" w:hAnsi="黑体" w:eastAsia="黑体"/>
          <w:spacing w:val="-19"/>
          <w:w w:val="95"/>
        </w:rPr>
        <w:t>四、降低融资成本。</w:t>
      </w:r>
      <w:r>
        <w:rPr>
          <w:spacing w:val="-19"/>
          <w:w w:val="95"/>
        </w:rPr>
        <w:t xml:space="preserve">做好存量贷款利率定价转换，降低社会综 </w:t>
      </w:r>
      <w:r>
        <w:rPr>
          <w:spacing w:val="-15"/>
        </w:rPr>
        <w:t>合融资成本，确</w:t>
      </w:r>
      <w:r>
        <w:rPr>
          <w:spacing w:val="-12"/>
        </w:rPr>
        <w:t>保</w:t>
      </w:r>
      <w:r>
        <w:rPr>
          <w:spacing w:val="-15"/>
        </w:rPr>
        <w:t>存量利率定价实现不低</w:t>
      </w:r>
      <w:r>
        <w:t>于</w:t>
      </w:r>
      <w:r>
        <w:rPr>
          <w:spacing w:val="-122"/>
        </w:rPr>
        <w:t xml:space="preserve"> </w:t>
      </w:r>
      <w:r>
        <w:rPr>
          <w:spacing w:val="-4"/>
        </w:rPr>
        <w:t>80</w:t>
      </w:r>
      <w:r>
        <w:rPr>
          <w:spacing w:val="-1"/>
          <w:w w:val="99"/>
        </w:rPr>
        <w:drawing>
          <wp:inline distT="0" distB="0" distL="0" distR="0">
            <wp:extent cx="85725" cy="155575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</w:rPr>
        <w:t>。深入开展“首</w:t>
      </w:r>
      <w:r>
        <w:t>贷</w:t>
      </w:r>
      <w:r>
        <w:rPr>
          <w:spacing w:val="-20"/>
          <w:w w:val="95"/>
        </w:rPr>
        <w:t xml:space="preserve">培植”行动，精准支持没有贷款记录的中小微企业获得贷款，年内  </w:t>
      </w:r>
      <w:r>
        <w:rPr>
          <w:spacing w:val="-13"/>
        </w:rPr>
        <w:t>实现首贷企业不少于</w:t>
      </w:r>
      <w:r>
        <w:rPr>
          <w:spacing w:val="-7"/>
        </w:rPr>
        <w:t>2000</w:t>
      </w:r>
      <w:r>
        <w:rPr>
          <w:spacing w:val="-96"/>
        </w:rPr>
        <w:t xml:space="preserve"> 家。</w:t>
      </w:r>
      <w:r>
        <w:rPr>
          <w:spacing w:val="-20"/>
        </w:rPr>
        <w:t>（</w:t>
      </w:r>
      <w:r>
        <w:rPr>
          <w:spacing w:val="-22"/>
        </w:rPr>
        <w:t>责任单位：人行滨州中心支行</w:t>
      </w:r>
      <w:r>
        <w:t>）</w:t>
      </w:r>
    </w:p>
    <w:p>
      <w:pPr>
        <w:pStyle w:val="4"/>
        <w:spacing w:line="328" w:lineRule="auto"/>
        <w:ind w:left="286" w:right="442" w:firstLine="597"/>
        <w:jc w:val="both"/>
      </w:pPr>
      <w:r>
        <w:rPr>
          <w:rFonts w:hint="eastAsia" w:ascii="黑体" w:eastAsia="黑体"/>
          <w:spacing w:val="-20"/>
          <w:w w:val="95"/>
        </w:rPr>
        <w:t>五、加强土地要素保障。</w:t>
      </w:r>
      <w:r>
        <w:rPr>
          <w:spacing w:val="-19"/>
          <w:w w:val="95"/>
        </w:rPr>
        <w:t xml:space="preserve">对急需落地的省、市重点项目，实行 </w:t>
      </w:r>
      <w:r>
        <w:rPr>
          <w:spacing w:val="-20"/>
          <w:w w:val="95"/>
        </w:rPr>
        <w:t xml:space="preserve">新增建设用地指标预支制度，在省分配下达用地指标前先行进行用  地审查审批。为防控疫情建设的医疗卫生设施和医药用品、医疗器  </w:t>
      </w:r>
      <w:r>
        <w:rPr>
          <w:spacing w:val="-28"/>
          <w:w w:val="95"/>
        </w:rPr>
        <w:t xml:space="preserve">械生产等所需用地，可以先行使用;疫情结束后需要永久用地的，予  </w:t>
      </w:r>
      <w:r>
        <w:rPr>
          <w:spacing w:val="-25"/>
          <w:w w:val="95"/>
        </w:rPr>
        <w:t>以完善用地和规划手续;属于临时用地的，恢复原状并及时归还。疫  情防控期间，取消涉河建设项目开工前方案审查</w:t>
      </w:r>
      <w:r>
        <w:rPr>
          <w:spacing w:val="-207"/>
          <w:w w:val="95"/>
        </w:rPr>
        <w:t>。</w:t>
      </w:r>
      <w:r>
        <w:rPr>
          <w:spacing w:val="-19"/>
          <w:w w:val="95"/>
        </w:rPr>
        <w:t>（</w:t>
      </w:r>
      <w:r>
        <w:rPr>
          <w:spacing w:val="-24"/>
          <w:w w:val="95"/>
        </w:rPr>
        <w:t xml:space="preserve">责任单位：市自  </w:t>
      </w:r>
      <w:r>
        <w:rPr>
          <w:spacing w:val="-22"/>
        </w:rPr>
        <w:t>然资源规划局、市水利局</w:t>
      </w:r>
      <w:r>
        <w:t>）</w:t>
      </w:r>
    </w:p>
    <w:p>
      <w:pPr>
        <w:pStyle w:val="4"/>
        <w:spacing w:line="397" w:lineRule="exact"/>
        <w:ind w:left="884"/>
      </w:pPr>
      <w:r>
        <w:rPr>
          <w:rFonts w:hint="eastAsia" w:ascii="黑体" w:eastAsia="黑体"/>
          <w:spacing w:val="-20"/>
          <w:w w:val="95"/>
        </w:rPr>
        <w:t>六、降低土地交易履约风险。</w:t>
      </w:r>
      <w:r>
        <w:rPr>
          <w:spacing w:val="-19"/>
          <w:w w:val="95"/>
        </w:rPr>
        <w:t>根据疫情防控要求和实际需要，</w:t>
      </w:r>
    </w:p>
    <w:p>
      <w:pPr>
        <w:pStyle w:val="4"/>
        <w:spacing w:before="129" w:line="328" w:lineRule="auto"/>
        <w:ind w:left="286" w:right="454"/>
      </w:pPr>
      <w:r>
        <w:rPr>
          <w:spacing w:val="-20"/>
          <w:w w:val="95"/>
        </w:rPr>
        <w:t>竞得人可申请延后开、竣工时间，已批准收回土地使用权的可申请  延期交地，对于受本次疫情影响未能按期交地、动工、竣工的，疫</w:t>
      </w:r>
    </w:p>
    <w:p>
      <w:pPr>
        <w:spacing w:after="0" w:line="328" w:lineRule="auto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24"/>
        </w:rPr>
      </w:pPr>
    </w:p>
    <w:p>
      <w:pPr>
        <w:pStyle w:val="4"/>
        <w:spacing w:before="54" w:line="328" w:lineRule="auto"/>
        <w:ind w:left="286" w:right="442" w:hanging="1"/>
        <w:jc w:val="both"/>
      </w:pPr>
      <w:r>
        <w:rPr>
          <w:spacing w:val="-20"/>
          <w:w w:val="95"/>
        </w:rPr>
        <w:t xml:space="preserve">情持续期间不计入违约期。疫情防控期间，出让土地竞得人可申请  </w:t>
      </w:r>
      <w:r>
        <w:rPr>
          <w:spacing w:val="-8"/>
          <w:w w:val="95"/>
        </w:rPr>
        <w:t xml:space="preserve">分期缴纳出让金，出让合同签订后一个月内缴纳土地出让价款的 </w:t>
      </w:r>
      <w:r>
        <w:rPr>
          <w:spacing w:val="-4"/>
          <w:position w:val="1"/>
        </w:rPr>
        <w:t>50</w:t>
      </w:r>
      <w:r>
        <w:rPr>
          <w:spacing w:val="-1"/>
          <w:w w:val="99"/>
        </w:rPr>
        <w:drawing>
          <wp:inline distT="0" distB="0" distL="0" distR="0">
            <wp:extent cx="85725" cy="155575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8"/>
          <w:w w:val="95"/>
          <w:position w:val="1"/>
        </w:rPr>
        <w:t>，</w:t>
      </w:r>
      <w:r>
        <w:rPr>
          <w:spacing w:val="-20"/>
          <w:w w:val="95"/>
          <w:position w:val="1"/>
        </w:rPr>
        <w:t>余</w:t>
      </w:r>
      <w:r>
        <w:rPr>
          <w:spacing w:val="-17"/>
          <w:w w:val="95"/>
          <w:position w:val="1"/>
        </w:rPr>
        <w:t>款</w:t>
      </w:r>
      <w:r>
        <w:rPr>
          <w:spacing w:val="-20"/>
          <w:w w:val="95"/>
          <w:position w:val="1"/>
        </w:rPr>
        <w:t>可</w:t>
      </w:r>
      <w:r>
        <w:rPr>
          <w:spacing w:val="-19"/>
          <w:w w:val="95"/>
          <w:position w:val="1"/>
        </w:rPr>
        <w:t>按</w:t>
      </w:r>
      <w:r>
        <w:rPr>
          <w:spacing w:val="-20"/>
          <w:w w:val="95"/>
          <w:position w:val="1"/>
        </w:rPr>
        <w:t>合</w:t>
      </w:r>
      <w:r>
        <w:rPr>
          <w:spacing w:val="-17"/>
          <w:w w:val="95"/>
          <w:position w:val="1"/>
        </w:rPr>
        <w:t>同</w:t>
      </w:r>
      <w:r>
        <w:rPr>
          <w:spacing w:val="-20"/>
          <w:w w:val="95"/>
          <w:position w:val="1"/>
        </w:rPr>
        <w:t>约</w:t>
      </w:r>
      <w:r>
        <w:rPr>
          <w:spacing w:val="-19"/>
          <w:w w:val="95"/>
          <w:position w:val="1"/>
        </w:rPr>
        <w:t>定</w:t>
      </w:r>
      <w:r>
        <w:rPr>
          <w:spacing w:val="-20"/>
          <w:w w:val="95"/>
          <w:position w:val="1"/>
        </w:rPr>
        <w:t>分期</w:t>
      </w:r>
      <w:r>
        <w:rPr>
          <w:spacing w:val="-19"/>
          <w:w w:val="95"/>
          <w:position w:val="1"/>
        </w:rPr>
        <w:t>缴</w:t>
      </w:r>
      <w:r>
        <w:rPr>
          <w:spacing w:val="-17"/>
          <w:w w:val="95"/>
          <w:position w:val="1"/>
        </w:rPr>
        <w:t>纳</w:t>
      </w:r>
      <w:r>
        <w:rPr>
          <w:spacing w:val="-55"/>
          <w:w w:val="95"/>
          <w:position w:val="1"/>
        </w:rPr>
        <w:t>，</w:t>
      </w:r>
      <w:r>
        <w:rPr>
          <w:spacing w:val="-20"/>
          <w:w w:val="95"/>
          <w:position w:val="1"/>
        </w:rPr>
        <w:t>缴</w:t>
      </w:r>
      <w:r>
        <w:rPr>
          <w:spacing w:val="-17"/>
          <w:w w:val="95"/>
          <w:position w:val="1"/>
        </w:rPr>
        <w:t>款</w:t>
      </w:r>
      <w:r>
        <w:rPr>
          <w:spacing w:val="-20"/>
          <w:w w:val="95"/>
          <w:position w:val="1"/>
        </w:rPr>
        <w:t>期</w:t>
      </w:r>
      <w:r>
        <w:rPr>
          <w:spacing w:val="-19"/>
          <w:w w:val="95"/>
          <w:position w:val="1"/>
        </w:rPr>
        <w:t>限</w:t>
      </w:r>
      <w:r>
        <w:rPr>
          <w:spacing w:val="-20"/>
          <w:w w:val="95"/>
          <w:position w:val="1"/>
        </w:rPr>
        <w:t>最</w:t>
      </w:r>
      <w:r>
        <w:rPr>
          <w:spacing w:val="-17"/>
          <w:w w:val="95"/>
          <w:position w:val="1"/>
        </w:rPr>
        <w:t>长</w:t>
      </w:r>
      <w:r>
        <w:rPr>
          <w:spacing w:val="-20"/>
          <w:w w:val="95"/>
          <w:position w:val="1"/>
        </w:rPr>
        <w:t>不</w:t>
      </w:r>
      <w:r>
        <w:rPr>
          <w:spacing w:val="-19"/>
          <w:w w:val="95"/>
          <w:position w:val="1"/>
        </w:rPr>
        <w:t>超</w:t>
      </w:r>
      <w:r>
        <w:rPr>
          <w:spacing w:val="-20"/>
          <w:w w:val="95"/>
          <w:position w:val="1"/>
        </w:rPr>
        <w:t>过一</w:t>
      </w:r>
      <w:r>
        <w:rPr>
          <w:spacing w:val="-17"/>
          <w:w w:val="95"/>
          <w:position w:val="1"/>
        </w:rPr>
        <w:t>年</w:t>
      </w:r>
      <w:r>
        <w:rPr>
          <w:spacing w:val="-58"/>
          <w:w w:val="95"/>
          <w:position w:val="1"/>
        </w:rPr>
        <w:t>。</w:t>
      </w:r>
      <w:r>
        <w:rPr>
          <w:spacing w:val="-20"/>
          <w:w w:val="95"/>
          <w:position w:val="1"/>
        </w:rPr>
        <w:t>本</w:t>
      </w:r>
      <w:r>
        <w:rPr>
          <w:w w:val="95"/>
          <w:position w:val="1"/>
        </w:rPr>
        <w:t xml:space="preserve">公  </w:t>
      </w:r>
      <w:r>
        <w:rPr>
          <w:spacing w:val="-24"/>
          <w:w w:val="95"/>
        </w:rPr>
        <w:t>告发布前已成交尚未签订出让合同的，可以参照以上政策执行</w:t>
      </w:r>
      <w:r>
        <w:rPr>
          <w:spacing w:val="-226"/>
          <w:w w:val="95"/>
        </w:rPr>
        <w:t>。</w:t>
      </w:r>
      <w:r>
        <w:rPr>
          <w:spacing w:val="-17"/>
          <w:w w:val="95"/>
        </w:rPr>
        <w:t>（</w:t>
      </w:r>
      <w:r>
        <w:rPr>
          <w:w w:val="95"/>
        </w:rPr>
        <w:t xml:space="preserve">责  </w:t>
      </w:r>
      <w:r>
        <w:rPr>
          <w:spacing w:val="-22"/>
        </w:rPr>
        <w:t>任单位：市自然资源规划局</w:t>
      </w:r>
      <w:r>
        <w:t>）</w:t>
      </w:r>
    </w:p>
    <w:p>
      <w:pPr>
        <w:pStyle w:val="4"/>
        <w:spacing w:line="328" w:lineRule="auto"/>
        <w:ind w:left="286" w:right="444" w:firstLine="597"/>
        <w:jc w:val="both"/>
      </w:pPr>
      <w:r>
        <w:rPr>
          <w:rFonts w:hint="eastAsia" w:ascii="黑体" w:eastAsia="黑体"/>
          <w:spacing w:val="-19"/>
          <w:w w:val="95"/>
        </w:rPr>
        <w:t>七、办理健康通行卡。</w:t>
      </w:r>
      <w:r>
        <w:rPr>
          <w:spacing w:val="-19"/>
          <w:w w:val="95"/>
        </w:rPr>
        <w:t xml:space="preserve">为有序推动企业复工复产和项目开工复 </w:t>
      </w:r>
      <w:r>
        <w:rPr>
          <w:spacing w:val="-20"/>
          <w:w w:val="95"/>
        </w:rPr>
        <w:t xml:space="preserve">工，保障生产和施工人员顺利出行，对符合省委新冠肺炎疫情处置  </w:t>
      </w:r>
      <w:r>
        <w:rPr>
          <w:spacing w:val="-19"/>
          <w:w w:val="95"/>
        </w:rPr>
        <w:t>工作领导小组</w:t>
      </w:r>
      <w:r>
        <w:rPr>
          <w:spacing w:val="-17"/>
          <w:w w:val="95"/>
        </w:rPr>
        <w:t>（</w:t>
      </w:r>
      <w:r>
        <w:rPr>
          <w:spacing w:val="-19"/>
          <w:w w:val="95"/>
        </w:rPr>
        <w:t>指挥部</w:t>
      </w:r>
      <w:r>
        <w:rPr>
          <w:spacing w:val="-15"/>
          <w:w w:val="95"/>
        </w:rPr>
        <w:t>）</w:t>
      </w:r>
      <w:r>
        <w:rPr>
          <w:spacing w:val="-19"/>
          <w:w w:val="95"/>
        </w:rPr>
        <w:t xml:space="preserve">办公室《关于启用复工复学人员健康通行  </w:t>
      </w:r>
      <w:r>
        <w:rPr>
          <w:spacing w:val="-56"/>
        </w:rPr>
        <w:t>卡的通告》</w:t>
      </w:r>
      <w:r>
        <w:rPr>
          <w:spacing w:val="-20"/>
        </w:rPr>
        <w:t>（</w:t>
      </w:r>
      <w:r>
        <w:rPr>
          <w:spacing w:val="-57"/>
        </w:rPr>
        <w:t xml:space="preserve">第 </w:t>
      </w:r>
      <w:r>
        <w:rPr>
          <w:spacing w:val="-6"/>
        </w:rPr>
        <w:t>141</w:t>
      </w:r>
      <w:r>
        <w:rPr>
          <w:spacing w:val="-64"/>
        </w:rPr>
        <w:t xml:space="preserve"> 号</w:t>
      </w:r>
      <w:r>
        <w:rPr>
          <w:spacing w:val="-48"/>
        </w:rPr>
        <w:t>）</w:t>
      </w:r>
      <w:r>
        <w:rPr>
          <w:spacing w:val="-25"/>
        </w:rPr>
        <w:t>条件的，申请人自行申报个人健康信息，经</w:t>
      </w:r>
      <w:r>
        <w:rPr>
          <w:spacing w:val="-20"/>
        </w:rPr>
        <w:t>社区（村居</w:t>
      </w:r>
      <w:r>
        <w:rPr>
          <w:spacing w:val="-22"/>
        </w:rPr>
        <w:t>）</w:t>
      </w:r>
      <w:r>
        <w:rPr>
          <w:spacing w:val="-21"/>
        </w:rPr>
        <w:t>防控小组审核并加盖社区</w:t>
      </w:r>
      <w:r>
        <w:rPr>
          <w:spacing w:val="-19"/>
        </w:rPr>
        <w:t>（</w:t>
      </w:r>
      <w:r>
        <w:rPr>
          <w:spacing w:val="-20"/>
        </w:rPr>
        <w:t>村居</w:t>
      </w:r>
      <w:r>
        <w:rPr>
          <w:spacing w:val="-22"/>
        </w:rPr>
        <w:t>）</w:t>
      </w:r>
      <w:r>
        <w:rPr>
          <w:spacing w:val="-17"/>
        </w:rPr>
        <w:t>公章后生效。</w:t>
      </w:r>
    </w:p>
    <w:p>
      <w:pPr>
        <w:pStyle w:val="4"/>
        <w:spacing w:line="328" w:lineRule="auto"/>
        <w:ind w:left="286" w:right="454" w:firstLine="597"/>
        <w:jc w:val="both"/>
      </w:pPr>
      <w:r>
        <w:rPr>
          <w:spacing w:val="-20"/>
          <w:w w:val="95"/>
        </w:rPr>
        <w:t>对于涉及省外的企业高管或技术骨干等人才，经过企业申请， 并出具人员所在地社区</w:t>
      </w:r>
      <w:r>
        <w:rPr>
          <w:spacing w:val="-17"/>
          <w:w w:val="95"/>
        </w:rPr>
        <w:t>（</w:t>
      </w:r>
      <w:r>
        <w:rPr>
          <w:spacing w:val="-19"/>
          <w:w w:val="95"/>
        </w:rPr>
        <w:t>村居</w:t>
      </w:r>
      <w:r>
        <w:rPr>
          <w:spacing w:val="-17"/>
          <w:w w:val="95"/>
        </w:rPr>
        <w:t>）</w:t>
      </w:r>
      <w:r>
        <w:rPr>
          <w:spacing w:val="-19"/>
          <w:w w:val="95"/>
        </w:rPr>
        <w:t xml:space="preserve">的健康证明，到我市后落实好相关  </w:t>
      </w:r>
      <w:r>
        <w:rPr>
          <w:spacing w:val="-20"/>
          <w:w w:val="95"/>
        </w:rPr>
        <w:t>的防疫隔离等措施，可以发放健康通行卡。社区（</w:t>
      </w:r>
      <w:r>
        <w:rPr>
          <w:spacing w:val="-19"/>
          <w:w w:val="95"/>
        </w:rPr>
        <w:t>村居</w:t>
      </w:r>
      <w:r>
        <w:rPr>
          <w:spacing w:val="-17"/>
          <w:w w:val="95"/>
        </w:rPr>
        <w:t>）</w:t>
      </w:r>
      <w:r>
        <w:rPr>
          <w:spacing w:val="-15"/>
          <w:w w:val="95"/>
        </w:rPr>
        <w:t xml:space="preserve">保障企业  </w:t>
      </w:r>
      <w:r>
        <w:rPr>
          <w:spacing w:val="-42"/>
        </w:rPr>
        <w:t>人员方便出行。</w:t>
      </w:r>
      <w:r>
        <w:rPr>
          <w:spacing w:val="-19"/>
        </w:rPr>
        <w:t>（</w:t>
      </w:r>
      <w:r>
        <w:rPr>
          <w:spacing w:val="-22"/>
        </w:rPr>
        <w:t>责任单位：市卫生健康委</w:t>
      </w:r>
      <w:r>
        <w:t>）</w:t>
      </w:r>
    </w:p>
    <w:p>
      <w:pPr>
        <w:pStyle w:val="4"/>
        <w:spacing w:line="328" w:lineRule="auto"/>
        <w:ind w:left="286" w:right="447" w:firstLine="597"/>
        <w:jc w:val="both"/>
      </w:pPr>
      <w:r>
        <w:rPr>
          <w:rFonts w:hint="eastAsia" w:ascii="黑体" w:eastAsia="黑体"/>
          <w:spacing w:val="-20"/>
          <w:w w:val="95"/>
        </w:rPr>
        <w:t>八、为复工复产人员提供返程服务。</w:t>
      </w:r>
      <w:r>
        <w:rPr>
          <w:spacing w:val="-18"/>
          <w:w w:val="95"/>
        </w:rPr>
        <w:t xml:space="preserve">对市外务工人员比较集中 </w:t>
      </w:r>
      <w:r>
        <w:rPr>
          <w:spacing w:val="-20"/>
          <w:w w:val="95"/>
        </w:rPr>
        <w:t xml:space="preserve">的生产企业或工程项目，企业提出申请，市、县交通运输部门组织  运输企业，为市外务工人员返程提供点对点定制化服务，运营费用  </w:t>
      </w:r>
      <w:r>
        <w:rPr>
          <w:spacing w:val="-35"/>
        </w:rPr>
        <w:t>由市、县财政部门承担。</w:t>
      </w:r>
      <w:r>
        <w:rPr>
          <w:spacing w:val="-19"/>
        </w:rPr>
        <w:t>（</w:t>
      </w:r>
      <w:r>
        <w:rPr>
          <w:spacing w:val="-22"/>
        </w:rPr>
        <w:t>责任单位：市交通运输局、市财政局</w:t>
      </w:r>
      <w:r>
        <w:t>）</w:t>
      </w:r>
    </w:p>
    <w:p>
      <w:pPr>
        <w:pStyle w:val="4"/>
        <w:spacing w:line="328" w:lineRule="auto"/>
        <w:ind w:left="286" w:right="444" w:firstLine="597"/>
        <w:jc w:val="both"/>
      </w:pPr>
      <w:r>
        <w:rPr>
          <w:rFonts w:hint="eastAsia" w:ascii="黑体" w:eastAsia="黑体"/>
          <w:spacing w:val="-16"/>
        </w:rPr>
        <w:t>九、简化通关手续。</w:t>
      </w:r>
      <w:r>
        <w:rPr>
          <w:spacing w:val="-16"/>
        </w:rPr>
        <w:t>延缓企业通关缴税期限，</w:t>
      </w:r>
      <w:r>
        <w:rPr>
          <w:spacing w:val="-8"/>
        </w:rPr>
        <w:t>2</w:t>
      </w:r>
      <w:r>
        <w:rPr>
          <w:spacing w:val="-68"/>
        </w:rPr>
        <w:t xml:space="preserve"> 月 </w:t>
      </w:r>
      <w:r>
        <w:t>9</w:t>
      </w:r>
      <w:r>
        <w:rPr>
          <w:spacing w:val="-29"/>
        </w:rPr>
        <w:t xml:space="preserve"> 日前的征</w:t>
      </w:r>
      <w:r>
        <w:rPr>
          <w:spacing w:val="-33"/>
        </w:rPr>
        <w:t xml:space="preserve">税报关单，一律顺延至 </w:t>
      </w:r>
      <w:r>
        <w:t>2</w:t>
      </w:r>
      <w:r>
        <w:rPr>
          <w:spacing w:val="-22"/>
        </w:rPr>
        <w:t xml:space="preserve"> 月</w:t>
      </w:r>
      <w:r>
        <w:rPr>
          <w:spacing w:val="-3"/>
        </w:rPr>
        <w:t>24</w:t>
      </w:r>
      <w:r>
        <w:rPr>
          <w:spacing w:val="-39"/>
        </w:rPr>
        <w:t xml:space="preserve"> 日前完成支付，并减免 </w:t>
      </w:r>
      <w:r>
        <w:t>1</w:t>
      </w:r>
      <w:r>
        <w:rPr>
          <w:spacing w:val="-30"/>
        </w:rPr>
        <w:t xml:space="preserve"> 个月税款滞</w:t>
      </w:r>
      <w:r>
        <w:rPr>
          <w:spacing w:val="-20"/>
          <w:w w:val="95"/>
        </w:rPr>
        <w:t xml:space="preserve">纳金。优化加工贸易业务通关手续办理，手册设立原则上不再要求  </w:t>
      </w:r>
      <w:r>
        <w:rPr>
          <w:spacing w:val="-30"/>
          <w:w w:val="95"/>
        </w:rPr>
        <w:t>企业提供担保。因延迟复工造成加工贸易手</w:t>
      </w:r>
      <w:r>
        <w:rPr>
          <w:spacing w:val="-20"/>
          <w:w w:val="95"/>
        </w:rPr>
        <w:t>（</w:t>
      </w:r>
      <w:r>
        <w:rPr>
          <w:spacing w:val="-17"/>
          <w:w w:val="95"/>
        </w:rPr>
        <w:t>账</w:t>
      </w:r>
      <w:r>
        <w:rPr>
          <w:spacing w:val="-84"/>
          <w:w w:val="95"/>
        </w:rPr>
        <w:t>）</w:t>
      </w:r>
      <w:r>
        <w:rPr>
          <w:spacing w:val="-31"/>
          <w:w w:val="95"/>
        </w:rPr>
        <w:t>册超过有效期</w:t>
      </w:r>
      <w:r>
        <w:rPr>
          <w:spacing w:val="-19"/>
          <w:w w:val="95"/>
        </w:rPr>
        <w:t>（</w:t>
      </w:r>
      <w:r>
        <w:rPr>
          <w:w w:val="95"/>
        </w:rPr>
        <w:t>核</w:t>
      </w:r>
    </w:p>
    <w:p>
      <w:pPr>
        <w:spacing w:after="0" w:line="328" w:lineRule="auto"/>
        <w:jc w:val="both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24"/>
        </w:rPr>
      </w:pPr>
    </w:p>
    <w:p>
      <w:pPr>
        <w:pStyle w:val="4"/>
        <w:spacing w:before="54"/>
        <w:ind w:left="286"/>
      </w:pPr>
      <w:r>
        <w:rPr>
          <w:spacing w:val="-20"/>
        </w:rPr>
        <w:t>销周期</w:t>
      </w:r>
      <w:r>
        <w:rPr>
          <w:spacing w:val="-72"/>
        </w:rPr>
        <w:t>）</w:t>
      </w:r>
      <w:r>
        <w:rPr>
          <w:spacing w:val="-31"/>
        </w:rPr>
        <w:t>的，先延期后补材料，延期不受限</w:t>
      </w:r>
      <w:r>
        <w:rPr>
          <w:spacing w:val="-221"/>
        </w:rPr>
        <w:t>。</w:t>
      </w:r>
      <w:r>
        <w:rPr>
          <w:spacing w:val="-22"/>
        </w:rPr>
        <w:t>（</w:t>
      </w:r>
      <w:r>
        <w:rPr>
          <w:spacing w:val="-27"/>
        </w:rPr>
        <w:t>责任单位：滨州海关</w:t>
      </w:r>
      <w:r>
        <w:t>）</w:t>
      </w:r>
    </w:p>
    <w:p>
      <w:pPr>
        <w:pStyle w:val="4"/>
        <w:spacing w:before="150" w:line="328" w:lineRule="auto"/>
        <w:ind w:left="286" w:right="294" w:firstLine="597"/>
      </w:pPr>
      <w:r>
        <w:rPr>
          <w:rFonts w:hint="eastAsia" w:ascii="黑体" w:hAnsi="黑体" w:eastAsia="黑体"/>
          <w:spacing w:val="-19"/>
        </w:rPr>
        <w:t>十、优化电力供应。</w:t>
      </w:r>
      <w:r>
        <w:rPr>
          <w:spacing w:val="-19"/>
        </w:rPr>
        <w:t xml:space="preserve">疫情防控期间，对暂未开工、复工企业， </w:t>
      </w:r>
      <w:r>
        <w:rPr>
          <w:spacing w:val="-18"/>
        </w:rPr>
        <w:t>放宽容</w:t>
      </w:r>
      <w:r>
        <w:rPr>
          <w:spacing w:val="-19"/>
        </w:rPr>
        <w:t>（</w:t>
      </w:r>
      <w:r>
        <w:rPr>
          <w:spacing w:val="-17"/>
        </w:rPr>
        <w:t>需）</w:t>
      </w:r>
      <w:r>
        <w:rPr>
          <w:spacing w:val="-20"/>
        </w:rPr>
        <w:t>量电价计费方式变更周期和减容</w:t>
      </w:r>
      <w:r>
        <w:rPr>
          <w:spacing w:val="-17"/>
        </w:rPr>
        <w:t>（</w:t>
      </w:r>
      <w:r>
        <w:rPr>
          <w:spacing w:val="-20"/>
        </w:rPr>
        <w:t>暂停</w:t>
      </w:r>
      <w:r>
        <w:rPr>
          <w:spacing w:val="-17"/>
        </w:rPr>
        <w:t>）</w:t>
      </w:r>
      <w:r>
        <w:rPr>
          <w:spacing w:val="-16"/>
        </w:rPr>
        <w:t>期限，取消</w:t>
      </w:r>
      <w:r>
        <w:rPr>
          <w:spacing w:val="-19"/>
          <w:w w:val="99"/>
        </w:rPr>
        <w:t>“基本电费计收方式选定后</w:t>
      </w:r>
      <w:r>
        <w:rPr>
          <w:spacing w:val="-103"/>
        </w:rPr>
        <w:t xml:space="preserve"> </w:t>
      </w:r>
      <w:r>
        <w:rPr>
          <w:w w:val="99"/>
        </w:rPr>
        <w:t>3</w:t>
      </w:r>
      <w:r>
        <w:rPr>
          <w:spacing w:val="-92"/>
        </w:rPr>
        <w:t xml:space="preserve"> </w:t>
      </w:r>
      <w:r>
        <w:rPr>
          <w:spacing w:val="-20"/>
          <w:w w:val="99"/>
        </w:rPr>
        <w:t>个月内保持不变</w:t>
      </w:r>
      <w:r>
        <w:rPr>
          <w:spacing w:val="-45"/>
          <w:w w:val="99"/>
        </w:rPr>
        <w:t xml:space="preserve">”“暂停用电不得小于 </w:t>
      </w:r>
      <w:r>
        <w:rPr>
          <w:spacing w:val="-6"/>
          <w:w w:val="99"/>
        </w:rPr>
        <w:t>1</w:t>
      </w:r>
      <w:r>
        <w:rPr>
          <w:w w:val="99"/>
        </w:rPr>
        <w:t>5</w:t>
      </w:r>
      <w:r>
        <w:rPr>
          <w:spacing w:val="-92"/>
        </w:rPr>
        <w:t xml:space="preserve"> </w:t>
      </w:r>
      <w:r>
        <w:rPr>
          <w:spacing w:val="-44"/>
          <w:w w:val="99"/>
        </w:rPr>
        <w:t>天”“提前</w:t>
      </w:r>
      <w:r>
        <w:rPr>
          <w:spacing w:val="-100"/>
        </w:rPr>
        <w:t xml:space="preserve"> </w:t>
      </w:r>
      <w:r>
        <w:rPr>
          <w:w w:val="99"/>
        </w:rPr>
        <w:t>5</w:t>
      </w:r>
      <w:r>
        <w:rPr>
          <w:spacing w:val="-87"/>
        </w:rPr>
        <w:t xml:space="preserve"> </w:t>
      </w:r>
      <w:r>
        <w:rPr>
          <w:spacing w:val="-17"/>
          <w:w w:val="99"/>
        </w:rPr>
        <w:t>个工作日申请减容、暂停、减容恢复、暂停恢复用</w:t>
      </w:r>
      <w:r>
        <w:rPr>
          <w:spacing w:val="-29"/>
          <w:w w:val="95"/>
        </w:rPr>
        <w:t xml:space="preserve">电”等限制条件。原选择按合同最大需量方式缴纳基本电费的复工、  </w:t>
      </w:r>
      <w:r>
        <w:rPr>
          <w:spacing w:val="-20"/>
        </w:rPr>
        <w:t>复</w:t>
      </w:r>
      <w:r>
        <w:rPr>
          <w:spacing w:val="-17"/>
        </w:rPr>
        <w:t>产</w:t>
      </w:r>
      <w:r>
        <w:rPr>
          <w:spacing w:val="-20"/>
        </w:rPr>
        <w:t>企业</w:t>
      </w:r>
      <w:r>
        <w:rPr>
          <w:spacing w:val="-31"/>
        </w:rPr>
        <w:t>，</w:t>
      </w:r>
      <w:r>
        <w:rPr>
          <w:spacing w:val="-20"/>
        </w:rPr>
        <w:t>暂</w:t>
      </w:r>
      <w:r>
        <w:rPr>
          <w:spacing w:val="-17"/>
        </w:rPr>
        <w:t>停</w:t>
      </w:r>
      <w:r>
        <w:rPr>
          <w:spacing w:val="-20"/>
        </w:rPr>
        <w:t>执</w:t>
      </w:r>
      <w:r>
        <w:rPr>
          <w:spacing w:val="-31"/>
        </w:rPr>
        <w:t>行</w:t>
      </w:r>
      <w:r>
        <w:rPr>
          <w:spacing w:val="-20"/>
        </w:rPr>
        <w:t>“超</w:t>
      </w:r>
      <w:r>
        <w:t>过</w:t>
      </w:r>
      <w:r>
        <w:rPr>
          <w:spacing w:val="-115"/>
        </w:rPr>
        <w:t xml:space="preserve"> </w:t>
      </w:r>
      <w:r>
        <w:rPr>
          <w:spacing w:val="-6"/>
        </w:rPr>
        <w:t>105</w:t>
      </w:r>
      <w:r>
        <w:rPr>
          <w:spacing w:val="1"/>
          <w:w w:val="99"/>
        </w:rPr>
        <w:drawing>
          <wp:inline distT="0" distB="0" distL="0" distR="0">
            <wp:extent cx="85725" cy="155575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</w:rPr>
        <w:t>部</w:t>
      </w:r>
      <w:r>
        <w:rPr>
          <w:spacing w:val="-17"/>
        </w:rPr>
        <w:t>分</w:t>
      </w:r>
      <w:r>
        <w:rPr>
          <w:spacing w:val="-20"/>
        </w:rPr>
        <w:t>的</w:t>
      </w:r>
      <w:r>
        <w:rPr>
          <w:spacing w:val="-19"/>
        </w:rPr>
        <w:t>基</w:t>
      </w:r>
      <w:r>
        <w:rPr>
          <w:spacing w:val="-20"/>
        </w:rPr>
        <w:t>本</w:t>
      </w:r>
      <w:r>
        <w:rPr>
          <w:spacing w:val="-17"/>
        </w:rPr>
        <w:t>电</w:t>
      </w:r>
      <w:r>
        <w:rPr>
          <w:spacing w:val="-20"/>
        </w:rPr>
        <w:t>费</w:t>
      </w:r>
      <w:r>
        <w:rPr>
          <w:spacing w:val="-19"/>
        </w:rPr>
        <w:t>加</w:t>
      </w:r>
      <w:r>
        <w:rPr>
          <w:spacing w:val="-20"/>
        </w:rPr>
        <w:t>一</w:t>
      </w:r>
      <w:r>
        <w:rPr>
          <w:spacing w:val="-17"/>
        </w:rPr>
        <w:t>倍</w:t>
      </w:r>
      <w:r>
        <w:rPr>
          <w:spacing w:val="-20"/>
        </w:rPr>
        <w:t>收</w:t>
      </w:r>
      <w:r>
        <w:rPr>
          <w:spacing w:val="-19"/>
        </w:rPr>
        <w:t>取</w:t>
      </w:r>
      <w:r>
        <w:rPr>
          <w:spacing w:val="-32"/>
        </w:rPr>
        <w:t>”</w:t>
      </w:r>
      <w:r>
        <w:rPr>
          <w:spacing w:val="-20"/>
        </w:rPr>
        <w:t>的</w:t>
      </w:r>
      <w:r>
        <w:t>电</w:t>
      </w:r>
      <w:r>
        <w:rPr>
          <w:spacing w:val="-58"/>
        </w:rPr>
        <w:t>价政策。</w:t>
      </w:r>
      <w:r>
        <w:rPr>
          <w:spacing w:val="-20"/>
        </w:rPr>
        <w:t>（</w:t>
      </w:r>
      <w:r>
        <w:rPr>
          <w:spacing w:val="-22"/>
        </w:rPr>
        <w:t>责任单位：国网滨州供电公司</w:t>
      </w:r>
      <w:r>
        <w:t>）</w:t>
      </w:r>
    </w:p>
    <w:p>
      <w:pPr>
        <w:pStyle w:val="4"/>
        <w:spacing w:line="397" w:lineRule="exact"/>
        <w:ind w:left="883"/>
      </w:pPr>
      <w:r>
        <w:rPr>
          <w:rFonts w:hint="eastAsia" w:ascii="黑体" w:hAnsi="黑体" w:eastAsia="黑体"/>
          <w:spacing w:val="-30"/>
        </w:rPr>
        <w:t>十一、组建“</w:t>
      </w:r>
      <w:r>
        <w:rPr>
          <w:rFonts w:hint="eastAsia" w:ascii="黑体" w:hAnsi="黑体" w:eastAsia="黑体"/>
          <w:spacing w:val="-20"/>
        </w:rPr>
        <w:t>1+5</w:t>
      </w:r>
      <w:r>
        <w:rPr>
          <w:rFonts w:hint="eastAsia" w:ascii="黑体" w:hAnsi="黑体" w:eastAsia="黑体"/>
          <w:spacing w:val="-24"/>
        </w:rPr>
        <w:t>”法律服务团队。</w:t>
      </w:r>
      <w:r>
        <w:rPr>
          <w:spacing w:val="-19"/>
        </w:rPr>
        <w:t>在前期成立外贸企业法律服</w:t>
      </w:r>
    </w:p>
    <w:p>
      <w:pPr>
        <w:pStyle w:val="4"/>
        <w:spacing w:before="151" w:line="328" w:lineRule="auto"/>
        <w:ind w:left="286" w:right="452"/>
        <w:jc w:val="both"/>
      </w:pPr>
      <w:r>
        <w:rPr>
          <w:spacing w:val="-20"/>
          <w:w w:val="95"/>
        </w:rPr>
        <w:t xml:space="preserve">务团基础上，围绕中小企业复工复产期间容易遇到的法律问题，建  立劳动关系处理、投融资、合同履行与诉讼、税务与公益捐赠、疫  </w:t>
      </w:r>
      <w:r>
        <w:rPr>
          <w:spacing w:val="-27"/>
        </w:rPr>
        <w:t xml:space="preserve">情防控与个人信息保护 </w:t>
      </w:r>
      <w:r>
        <w:t>5</w:t>
      </w:r>
      <w:r>
        <w:rPr>
          <w:spacing w:val="-27"/>
        </w:rPr>
        <w:t xml:space="preserve"> 个不同领域专业法律服务团队，帮助企业</w:t>
      </w:r>
      <w:r>
        <w:rPr>
          <w:spacing w:val="-32"/>
        </w:rPr>
        <w:t>防范和化解疫情相关法律风险。</w:t>
      </w:r>
      <w:r>
        <w:rPr>
          <w:spacing w:val="-20"/>
        </w:rPr>
        <w:t>（</w:t>
      </w:r>
      <w:r>
        <w:rPr>
          <w:spacing w:val="-22"/>
        </w:rPr>
        <w:t>责任单位：市司法局</w:t>
      </w:r>
      <w:r>
        <w:t>）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spacing w:before="7"/>
        <w:rPr>
          <w:sz w:val="34"/>
        </w:rPr>
      </w:pPr>
    </w:p>
    <w:p>
      <w:pPr>
        <w:pStyle w:val="4"/>
        <w:spacing w:line="328" w:lineRule="auto"/>
        <w:ind w:left="4471" w:right="1413" w:hanging="3"/>
        <w:jc w:val="center"/>
      </w:pPr>
      <w:r>
        <w:rPr>
          <w:color w:val="222222"/>
          <w:spacing w:val="-20"/>
          <w:w w:val="95"/>
        </w:rPr>
        <w:t>市委新冠肺炎疫情处置工作领导小组（指挥部）</w:t>
      </w:r>
      <w:r>
        <w:rPr>
          <w:color w:val="222222"/>
          <w:spacing w:val="-14"/>
          <w:w w:val="95"/>
        </w:rPr>
        <w:t>办公室</w:t>
      </w:r>
      <w:r>
        <w:rPr>
          <w:color w:val="222222"/>
          <w:spacing w:val="-7"/>
        </w:rPr>
        <w:t>2020</w:t>
      </w:r>
      <w:r>
        <w:rPr>
          <w:color w:val="222222"/>
          <w:spacing w:val="-22"/>
        </w:rPr>
        <w:t xml:space="preserve"> 年</w:t>
      </w:r>
      <w:r>
        <w:rPr>
          <w:color w:val="222222"/>
        </w:rPr>
        <w:t>2</w:t>
      </w:r>
      <w:r>
        <w:rPr>
          <w:color w:val="222222"/>
          <w:spacing w:val="-19"/>
        </w:rPr>
        <w:t xml:space="preserve"> 月</w:t>
      </w:r>
      <w:r>
        <w:rPr>
          <w:color w:val="222222"/>
          <w:spacing w:val="-4"/>
        </w:rPr>
        <w:t>17</w:t>
      </w:r>
      <w:r>
        <w:rPr>
          <w:color w:val="222222"/>
          <w:spacing w:val="-48"/>
        </w:rPr>
        <w:t xml:space="preserve"> 日</w:t>
      </w:r>
    </w:p>
    <w:p>
      <w:pPr>
        <w:spacing w:after="0" w:line="328" w:lineRule="auto"/>
        <w:jc w:val="center"/>
        <w:sectPr>
          <w:pgSz w:w="11910" w:h="16840"/>
          <w:pgMar w:top="1580" w:right="1100" w:bottom="1380" w:left="1300" w:header="0" w:footer="1186" w:gutter="0"/>
        </w:sectPr>
      </w:pPr>
    </w:p>
    <w:p>
      <w:pPr>
        <w:pStyle w:val="4"/>
        <w:rPr>
          <w:rFonts w:ascii="仿宋"/>
          <w:sz w:val="16"/>
        </w:rPr>
      </w:pPr>
    </w:p>
    <w:sectPr>
      <w:footerReference r:id="rId5" w:type="default"/>
      <w:footerReference r:id="rId6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66.25pt;margin-top:771.55pt;height:18pt;width:58pt;mso-position-horizontal-relative:page;mso-position-vertical-relative:page;z-index:-2541209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71pt;margin-top:771.55pt;height:18pt;width:58pt;mso-position-horizontal-relative:page;mso-position-vertical-relative:page;z-index:-2541199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246A04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2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2020-03-20T01:29:02Z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