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sz w:val="20"/>
        </w:rPr>
      </w:pPr>
      <w:bookmarkStart w:id="0" w:name="_GoBack"/>
      <w:bookmarkEnd w:id="0"/>
    </w:p>
    <w:p>
      <w:pPr>
        <w:pStyle w:val="4"/>
        <w:spacing w:before="8"/>
        <w:rPr>
          <w:sz w:val="19"/>
        </w:rPr>
      </w:pPr>
    </w:p>
    <w:p>
      <w:pPr>
        <w:pStyle w:val="2"/>
        <w:spacing w:line="242" w:lineRule="auto"/>
        <w:ind w:right="111" w:firstLine="0"/>
        <w:jc w:val="left"/>
      </w:pPr>
      <w:r>
        <w:rPr>
          <w:color w:val="FF0000"/>
          <w:spacing w:val="-49"/>
        </w:rPr>
        <w:t>滨州市新型冠状病毒肺炎疫情</w:t>
      </w:r>
      <w:r>
        <w:rPr>
          <w:color w:val="FF0000"/>
          <w:spacing w:val="-24"/>
          <w:w w:val="95"/>
        </w:rPr>
        <w:t>处置工作领导小组</w:t>
      </w:r>
      <w:r>
        <w:rPr>
          <w:color w:val="FF0000"/>
          <w:spacing w:val="-18"/>
          <w:w w:val="95"/>
        </w:rPr>
        <w:t>（指挥部</w:t>
      </w:r>
      <w:r>
        <w:rPr>
          <w:color w:val="FF0000"/>
          <w:spacing w:val="-14"/>
          <w:w w:val="95"/>
        </w:rPr>
        <w:t>）</w:t>
      </w:r>
    </w:p>
    <w:p>
      <w:pPr>
        <w:pStyle w:val="4"/>
        <w:spacing w:before="1"/>
        <w:rPr>
          <w:b/>
          <w:sz w:val="57"/>
        </w:rPr>
      </w:pPr>
    </w:p>
    <w:p>
      <w:pPr>
        <w:pStyle w:val="4"/>
        <w:ind w:left="891" w:right="1069"/>
        <w:jc w:val="center"/>
      </w:pPr>
      <w:r>
        <w:rPr>
          <w:spacing w:val="55"/>
        </w:rPr>
        <w:t>第</w:t>
      </w:r>
      <w:r>
        <w:rPr>
          <w:spacing w:val="-6"/>
        </w:rPr>
        <w:t>194</w:t>
      </w:r>
      <w:r>
        <w:rPr>
          <w:spacing w:val="-48"/>
        </w:rPr>
        <w:t xml:space="preserve"> 号</w:t>
      </w:r>
    </w:p>
    <w:p>
      <w:pPr>
        <w:pStyle w:val="4"/>
        <w:tabs>
          <w:tab w:val="left" w:pos="5907"/>
        </w:tabs>
        <w:spacing w:before="214"/>
        <w:ind w:left="435"/>
      </w:pPr>
      <w:r>
        <w:pict>
          <v:line id="_x0000_s1032" o:spid="_x0000_s1032" o:spt="20" style="position:absolute;left:0pt;margin-left:80.15pt;margin-top:40.85pt;height:9.22337203685478e+17pt;width:439.4pt;mso-position-horizontal-relative:page;mso-wrap-distance-bottom:0pt;mso-wrap-distance-top:0pt;z-index:-251652096;mso-width-relative:page;mso-height-relative:page;" stroked="t" coordsize="21600,21600">
            <v:path arrowok="t"/>
            <v:fill focussize="0,0"/>
            <v:stroke weight="3pt" color="#FF0000"/>
            <v:imagedata o:title=""/>
            <o:lock v:ext="edit"/>
            <w10:wrap type="topAndBottom"/>
          </v:line>
        </w:pict>
      </w:r>
      <w:r>
        <w:rPr>
          <w:spacing w:val="-19"/>
        </w:rPr>
        <w:t>市</w:t>
      </w:r>
      <w:r>
        <w:rPr>
          <w:spacing w:val="-20"/>
        </w:rPr>
        <w:t>委领</w:t>
      </w:r>
      <w:r>
        <w:rPr>
          <w:spacing w:val="-19"/>
        </w:rPr>
        <w:t>导</w:t>
      </w:r>
      <w:r>
        <w:rPr>
          <w:spacing w:val="-20"/>
        </w:rPr>
        <w:t>小</w:t>
      </w:r>
      <w:r>
        <w:rPr>
          <w:spacing w:val="-58"/>
        </w:rPr>
        <w:t>组</w:t>
      </w:r>
      <w:r>
        <w:rPr>
          <w:spacing w:val="-20"/>
        </w:rPr>
        <w:t>（指</w:t>
      </w:r>
      <w:r>
        <w:rPr>
          <w:spacing w:val="-19"/>
        </w:rPr>
        <w:t>挥部</w:t>
      </w:r>
      <w:r>
        <w:rPr>
          <w:spacing w:val="-58"/>
        </w:rPr>
        <w:t>）</w:t>
      </w:r>
      <w:r>
        <w:rPr>
          <w:spacing w:val="-20"/>
        </w:rPr>
        <w:t>办</w:t>
      </w:r>
      <w:r>
        <w:rPr>
          <w:spacing w:val="-19"/>
        </w:rPr>
        <w:t>公</w:t>
      </w:r>
      <w:r>
        <w:t>室</w:t>
      </w:r>
      <w:r>
        <w:tab/>
      </w:r>
      <w:r>
        <w:rPr>
          <w:spacing w:val="-20"/>
        </w:rPr>
        <w:t>签</w:t>
      </w:r>
      <w:r>
        <w:rPr>
          <w:spacing w:val="-19"/>
        </w:rPr>
        <w:t>发</w:t>
      </w:r>
      <w:r>
        <w:rPr>
          <w:spacing w:val="-20"/>
        </w:rPr>
        <w:t>人</w:t>
      </w:r>
      <w:r>
        <w:rPr>
          <w:spacing w:val="-58"/>
        </w:rPr>
        <w:t>：</w:t>
      </w:r>
      <w:r>
        <w:rPr>
          <w:spacing w:val="-20"/>
        </w:rPr>
        <w:t>王</w:t>
      </w:r>
      <w:r>
        <w:rPr>
          <w:spacing w:val="-19"/>
        </w:rPr>
        <w:t>进</w:t>
      </w:r>
      <w:r>
        <w:t>东</w:t>
      </w:r>
      <w:r>
        <w:rPr>
          <w:spacing w:val="-34"/>
        </w:rPr>
        <w:t xml:space="preserve"> </w:t>
      </w:r>
      <w:r>
        <w:rPr>
          <w:spacing w:val="-20"/>
        </w:rPr>
        <w:t>商</w:t>
      </w:r>
      <w:r>
        <w:rPr>
          <w:spacing w:val="-19"/>
        </w:rPr>
        <w:t>秀</w:t>
      </w:r>
      <w:r>
        <w:t>丽</w:t>
      </w:r>
    </w:p>
    <w:p>
      <w:pPr>
        <w:pStyle w:val="4"/>
      </w:pPr>
    </w:p>
    <w:p>
      <w:pPr>
        <w:pStyle w:val="4"/>
        <w:spacing w:before="5"/>
      </w:pPr>
    </w:p>
    <w:p>
      <w:pPr>
        <w:pStyle w:val="3"/>
        <w:ind w:right="1080"/>
      </w:pPr>
      <w:r>
        <w:t>关于共同应对疫情</w:t>
      </w:r>
    </w:p>
    <w:p>
      <w:pPr>
        <w:spacing w:before="67"/>
        <w:ind w:left="891" w:right="1076" w:firstLine="0"/>
        <w:jc w:val="center"/>
        <w:rPr>
          <w:rFonts w:hint="eastAsia" w:ascii="PMingLiU" w:eastAsia="PMingLiU"/>
          <w:sz w:val="44"/>
        </w:rPr>
      </w:pPr>
      <w:r>
        <w:rPr>
          <w:rFonts w:hint="eastAsia" w:ascii="PMingLiU" w:eastAsia="PMingLiU"/>
          <w:sz w:val="44"/>
        </w:rPr>
        <w:t>支持中小企业发展政策的公告</w:t>
      </w:r>
    </w:p>
    <w:p>
      <w:pPr>
        <w:pStyle w:val="4"/>
        <w:spacing w:before="13"/>
        <w:rPr>
          <w:rFonts w:ascii="PMingLiU"/>
          <w:sz w:val="52"/>
        </w:rPr>
      </w:pPr>
    </w:p>
    <w:p>
      <w:pPr>
        <w:pStyle w:val="4"/>
        <w:spacing w:line="328" w:lineRule="auto"/>
        <w:ind w:left="286" w:right="445" w:firstLine="597"/>
        <w:jc w:val="both"/>
      </w:pPr>
      <w:r>
        <w:rPr>
          <w:spacing w:val="-20"/>
          <w:w w:val="95"/>
        </w:rPr>
        <w:t xml:space="preserve">为深入贯彻落实各级关于疫情防控和经济社会发展“两手抓” </w:t>
      </w:r>
      <w:r>
        <w:rPr>
          <w:spacing w:val="-21"/>
          <w:w w:val="95"/>
        </w:rPr>
        <w:t xml:space="preserve">的部署要求，有效解决企业和项目建设单位反映突出的员工返岗、  </w:t>
      </w:r>
      <w:r>
        <w:rPr>
          <w:spacing w:val="-20"/>
          <w:w w:val="95"/>
        </w:rPr>
        <w:t xml:space="preserve">交通阻隔、原材料供应短缺等困难和问题，加快企业和项目建设复  </w:t>
      </w:r>
      <w:r>
        <w:rPr>
          <w:spacing w:val="-21"/>
        </w:rPr>
        <w:t>工复产进度，制定以下措施。现公告如下：</w:t>
      </w:r>
    </w:p>
    <w:p>
      <w:pPr>
        <w:pStyle w:val="4"/>
        <w:spacing w:line="328" w:lineRule="auto"/>
        <w:ind w:left="286" w:right="293" w:firstLine="597"/>
      </w:pPr>
      <w:r>
        <w:rPr>
          <w:rFonts w:hint="eastAsia" w:ascii="黑体" w:hAnsi="黑体" w:eastAsia="黑体"/>
          <w:spacing w:val="-42"/>
        </w:rPr>
        <w:t>一、及时办理健康通行卡。</w:t>
      </w:r>
      <w:r>
        <w:rPr>
          <w:spacing w:val="-27"/>
        </w:rPr>
        <w:t xml:space="preserve">对在山东省境内连续居住 </w:t>
      </w:r>
      <w:r>
        <w:rPr>
          <w:spacing w:val="-3"/>
        </w:rPr>
        <w:t>14</w:t>
      </w:r>
      <w:r>
        <w:rPr>
          <w:spacing w:val="-34"/>
        </w:rPr>
        <w:t xml:space="preserve"> 天以上、</w:t>
      </w:r>
      <w:r>
        <w:rPr>
          <w:spacing w:val="-26"/>
          <w:w w:val="95"/>
        </w:rPr>
        <w:t>没有可疑症状且不属于</w:t>
      </w:r>
      <w:r>
        <w:rPr>
          <w:spacing w:val="-19"/>
          <w:w w:val="95"/>
        </w:rPr>
        <w:t>（</w:t>
      </w:r>
      <w:r>
        <w:rPr>
          <w:spacing w:val="-20"/>
          <w:w w:val="95"/>
        </w:rPr>
        <w:t>或已解除</w:t>
      </w:r>
      <w:r>
        <w:rPr>
          <w:spacing w:val="-74"/>
          <w:w w:val="95"/>
        </w:rPr>
        <w:t>）</w:t>
      </w:r>
      <w:r>
        <w:rPr>
          <w:spacing w:val="-19"/>
          <w:w w:val="95"/>
        </w:rPr>
        <w:t xml:space="preserve">隔离观察对象的返岗务工人员，  </w:t>
      </w:r>
      <w:r>
        <w:rPr>
          <w:spacing w:val="-19"/>
        </w:rPr>
        <w:t>由现居住地社区</w:t>
      </w:r>
      <w:r>
        <w:rPr>
          <w:spacing w:val="-22"/>
        </w:rPr>
        <w:t>（</w:t>
      </w:r>
      <w:r>
        <w:rPr>
          <w:spacing w:val="-17"/>
        </w:rPr>
        <w:t>村）</w:t>
      </w:r>
      <w:r>
        <w:rPr>
          <w:spacing w:val="-20"/>
        </w:rPr>
        <w:t>防控小组一律出具全省统一的健康通行卡， 现有务工人员两天内全部办理完毕；对乘坐“点对点”特定交通工具到达目的地的，不再实施隔离观察，用人单位统一办理健康通行</w:t>
      </w:r>
      <w:r>
        <w:rPr>
          <w:spacing w:val="-19"/>
        </w:rPr>
        <w:t>卡，居住地社区</w:t>
      </w:r>
      <w:r>
        <w:rPr>
          <w:spacing w:val="-22"/>
        </w:rPr>
        <w:t>（</w:t>
      </w:r>
      <w:r>
        <w:rPr>
          <w:spacing w:val="-17"/>
        </w:rPr>
        <w:t>村）</w:t>
      </w:r>
      <w:r>
        <w:rPr>
          <w:spacing w:val="-19"/>
        </w:rPr>
        <w:t>当天办理；对去外省市的务工人员，满足办</w:t>
      </w:r>
    </w:p>
    <w:p>
      <w:pPr>
        <w:spacing w:after="0" w:line="328" w:lineRule="auto"/>
        <w:sectPr>
          <w:footerReference r:id="rId3" w:type="default"/>
          <w:footerReference r:id="rId4" w:type="even"/>
          <w:pgSz w:w="11910" w:h="16840"/>
          <w:pgMar w:top="1580" w:right="1100" w:bottom="1380" w:left="1300" w:header="0" w:footer="1186" w:gutter="0"/>
        </w:sectPr>
      </w:pPr>
    </w:p>
    <w:p>
      <w:pPr>
        <w:pStyle w:val="4"/>
        <w:rPr>
          <w:sz w:val="20"/>
        </w:rPr>
      </w:pPr>
    </w:p>
    <w:p>
      <w:pPr>
        <w:pStyle w:val="4"/>
        <w:spacing w:before="10"/>
        <w:rPr>
          <w:sz w:val="24"/>
        </w:rPr>
      </w:pPr>
    </w:p>
    <w:p>
      <w:pPr>
        <w:pStyle w:val="4"/>
        <w:spacing w:before="54" w:line="328" w:lineRule="auto"/>
        <w:ind w:left="286" w:right="445" w:hanging="1"/>
        <w:jc w:val="both"/>
        <w:rPr>
          <w:rFonts w:hint="eastAsia" w:ascii="楷体" w:eastAsia="楷体"/>
        </w:rPr>
      </w:pPr>
      <w:r>
        <w:rPr>
          <w:spacing w:val="-20"/>
          <w:w w:val="95"/>
        </w:rPr>
        <w:t>理健康通行卡条件的，到居住地的社区</w:t>
      </w:r>
      <w:r>
        <w:rPr>
          <w:spacing w:val="-19"/>
          <w:w w:val="95"/>
        </w:rPr>
        <w:t>（</w:t>
      </w:r>
      <w:r>
        <w:rPr>
          <w:spacing w:val="-17"/>
          <w:w w:val="95"/>
        </w:rPr>
        <w:t>村）</w:t>
      </w:r>
      <w:r>
        <w:rPr>
          <w:spacing w:val="-20"/>
          <w:w w:val="95"/>
        </w:rPr>
        <w:t>申请，社区</w:t>
      </w:r>
      <w:r>
        <w:rPr>
          <w:spacing w:val="-17"/>
          <w:w w:val="95"/>
        </w:rPr>
        <w:t>（</w:t>
      </w:r>
      <w:r>
        <w:rPr>
          <w:spacing w:val="-19"/>
          <w:w w:val="95"/>
        </w:rPr>
        <w:t>村</w:t>
      </w:r>
      <w:r>
        <w:rPr>
          <w:spacing w:val="-20"/>
          <w:w w:val="95"/>
        </w:rPr>
        <w:t>）</w:t>
      </w:r>
      <w:r>
        <w:rPr>
          <w:w w:val="95"/>
        </w:rPr>
        <w:t xml:space="preserve">防  </w:t>
      </w:r>
      <w:r>
        <w:rPr>
          <w:spacing w:val="-20"/>
          <w:w w:val="95"/>
        </w:rPr>
        <w:t>控小组不得拒绝并快速办理</w:t>
      </w:r>
      <w:r>
        <w:rPr>
          <w:spacing w:val="-207"/>
          <w:w w:val="95"/>
        </w:rPr>
        <w:t>。</w:t>
      </w:r>
      <w:r>
        <w:rPr>
          <w:rFonts w:hint="eastAsia" w:ascii="楷体" w:eastAsia="楷体"/>
          <w:spacing w:val="-19"/>
          <w:w w:val="95"/>
        </w:rPr>
        <w:t>（</w:t>
      </w:r>
      <w:r>
        <w:rPr>
          <w:rFonts w:hint="eastAsia" w:ascii="楷体" w:eastAsia="楷体"/>
          <w:spacing w:val="-26"/>
          <w:w w:val="95"/>
        </w:rPr>
        <w:t xml:space="preserve">责任单位：市卫生健康委、市工业和  </w:t>
      </w:r>
      <w:r>
        <w:rPr>
          <w:rFonts w:hint="eastAsia" w:ascii="楷体" w:eastAsia="楷体"/>
          <w:spacing w:val="-20"/>
          <w:w w:val="95"/>
        </w:rPr>
        <w:t xml:space="preserve">信息化局、市人力资源社会保障局、市公安局、市交通运输局，各  </w:t>
      </w:r>
      <w:r>
        <w:rPr>
          <w:rFonts w:hint="eastAsia" w:ascii="楷体" w:eastAsia="楷体"/>
          <w:spacing w:val="-21"/>
        </w:rPr>
        <w:t>县市区</w:t>
      </w:r>
      <w:r>
        <w:rPr>
          <w:rFonts w:hint="eastAsia" w:ascii="楷体" w:eastAsia="楷体"/>
        </w:rPr>
        <w:t>）</w:t>
      </w:r>
    </w:p>
    <w:p>
      <w:pPr>
        <w:pStyle w:val="4"/>
        <w:spacing w:line="328" w:lineRule="auto"/>
        <w:ind w:left="286" w:right="444" w:firstLine="597"/>
        <w:jc w:val="both"/>
        <w:rPr>
          <w:rFonts w:hint="eastAsia" w:ascii="楷体" w:eastAsia="楷体"/>
        </w:rPr>
      </w:pPr>
      <w:r>
        <w:rPr>
          <w:rFonts w:hint="eastAsia" w:ascii="黑体" w:eastAsia="黑体"/>
          <w:spacing w:val="-20"/>
          <w:w w:val="95"/>
        </w:rPr>
        <w:t>二、保障返岗务工人员通畅出行。</w:t>
      </w:r>
      <w:r>
        <w:rPr>
          <w:spacing w:val="-17"/>
          <w:w w:val="95"/>
        </w:rPr>
        <w:t>县（</w:t>
      </w:r>
      <w:r>
        <w:rPr>
          <w:spacing w:val="-19"/>
          <w:w w:val="95"/>
        </w:rPr>
        <w:t>市、区</w:t>
      </w:r>
      <w:r>
        <w:rPr>
          <w:spacing w:val="-17"/>
          <w:w w:val="95"/>
        </w:rPr>
        <w:t>）</w:t>
      </w:r>
      <w:r>
        <w:rPr>
          <w:spacing w:val="-15"/>
          <w:w w:val="95"/>
        </w:rPr>
        <w:t xml:space="preserve">负责对辖区内 </w:t>
      </w:r>
      <w:r>
        <w:rPr>
          <w:spacing w:val="-29"/>
          <w:w w:val="95"/>
        </w:rPr>
        <w:t>的乡镇</w:t>
      </w:r>
      <w:r>
        <w:rPr>
          <w:spacing w:val="-20"/>
          <w:w w:val="95"/>
        </w:rPr>
        <w:t>（</w:t>
      </w:r>
      <w:r>
        <w:rPr>
          <w:spacing w:val="-19"/>
          <w:w w:val="95"/>
        </w:rPr>
        <w:t>街道</w:t>
      </w:r>
      <w:r>
        <w:rPr>
          <w:spacing w:val="-171"/>
          <w:w w:val="95"/>
        </w:rPr>
        <w:t>）</w:t>
      </w:r>
      <w:r>
        <w:rPr>
          <w:spacing w:val="-38"/>
          <w:w w:val="95"/>
        </w:rPr>
        <w:t>、社区</w:t>
      </w:r>
      <w:r>
        <w:rPr>
          <w:spacing w:val="-20"/>
          <w:w w:val="95"/>
        </w:rPr>
        <w:t>（</w:t>
      </w:r>
      <w:r>
        <w:rPr>
          <w:spacing w:val="-19"/>
          <w:w w:val="95"/>
        </w:rPr>
        <w:t>村</w:t>
      </w:r>
      <w:r>
        <w:rPr>
          <w:spacing w:val="-46"/>
          <w:w w:val="95"/>
        </w:rPr>
        <w:t>）</w:t>
      </w:r>
      <w:r>
        <w:rPr>
          <w:spacing w:val="-19"/>
          <w:w w:val="95"/>
        </w:rPr>
        <w:t xml:space="preserve">等设置的疫情防控站点进行全面检查规  </w:t>
      </w:r>
      <w:r>
        <w:rPr>
          <w:spacing w:val="-20"/>
          <w:w w:val="95"/>
        </w:rPr>
        <w:t xml:space="preserve">范，对不符合要求的各种做法和问题予以坚决纠正，对持卡人员一  </w:t>
      </w:r>
      <w:r>
        <w:rPr>
          <w:spacing w:val="-26"/>
          <w:w w:val="95"/>
        </w:rPr>
        <w:t>律放行，确保返岗及务工人员出得去、进得来</w:t>
      </w:r>
      <w:r>
        <w:rPr>
          <w:spacing w:val="-197"/>
          <w:w w:val="95"/>
        </w:rPr>
        <w:t>。</w:t>
      </w:r>
      <w:r>
        <w:rPr>
          <w:rFonts w:hint="eastAsia" w:ascii="楷体" w:eastAsia="楷体"/>
          <w:spacing w:val="-17"/>
          <w:w w:val="95"/>
        </w:rPr>
        <w:t>（</w:t>
      </w:r>
      <w:r>
        <w:rPr>
          <w:rFonts w:hint="eastAsia" w:ascii="楷体" w:eastAsia="楷体"/>
          <w:spacing w:val="-22"/>
          <w:w w:val="95"/>
        </w:rPr>
        <w:t xml:space="preserve">责任单位：市卫生  </w:t>
      </w:r>
      <w:r>
        <w:rPr>
          <w:rFonts w:hint="eastAsia" w:ascii="楷体" w:eastAsia="楷体"/>
          <w:spacing w:val="-20"/>
          <w:w w:val="95"/>
        </w:rPr>
        <w:t xml:space="preserve">健康委、市工业和信息化局、市人力资源社会保障局、市公安局、  </w:t>
      </w:r>
      <w:r>
        <w:rPr>
          <w:rFonts w:hint="eastAsia" w:ascii="楷体" w:eastAsia="楷体"/>
          <w:spacing w:val="-22"/>
        </w:rPr>
        <w:t>市交通运输局，各县市区</w:t>
      </w:r>
      <w:r>
        <w:rPr>
          <w:rFonts w:hint="eastAsia" w:ascii="楷体" w:eastAsia="楷体"/>
        </w:rPr>
        <w:t>）</w:t>
      </w:r>
    </w:p>
    <w:p>
      <w:pPr>
        <w:pStyle w:val="4"/>
        <w:spacing w:line="328" w:lineRule="auto"/>
        <w:ind w:left="286" w:right="444" w:firstLine="597"/>
        <w:jc w:val="both"/>
        <w:rPr>
          <w:rFonts w:hint="eastAsia" w:ascii="楷体" w:hAnsi="楷体" w:eastAsia="楷体"/>
        </w:rPr>
      </w:pPr>
      <w:r>
        <w:rPr>
          <w:rFonts w:hint="eastAsia" w:ascii="黑体" w:hAnsi="黑体" w:eastAsia="黑体"/>
          <w:spacing w:val="-20"/>
          <w:w w:val="95"/>
        </w:rPr>
        <w:t>三、开展“点对点”定制化运输服务。</w:t>
      </w:r>
      <w:r>
        <w:rPr>
          <w:spacing w:val="-17"/>
          <w:w w:val="95"/>
        </w:rPr>
        <w:t>各县（</w:t>
      </w:r>
      <w:r>
        <w:rPr>
          <w:spacing w:val="-19"/>
          <w:w w:val="95"/>
        </w:rPr>
        <w:t>市、区</w:t>
      </w:r>
      <w:r>
        <w:rPr>
          <w:spacing w:val="-17"/>
          <w:w w:val="95"/>
        </w:rPr>
        <w:t>）</w:t>
      </w:r>
      <w:r>
        <w:rPr>
          <w:spacing w:val="-13"/>
          <w:w w:val="95"/>
        </w:rPr>
        <w:t xml:space="preserve">逐个企 </w:t>
      </w:r>
      <w:r>
        <w:rPr>
          <w:spacing w:val="-20"/>
          <w:w w:val="95"/>
        </w:rPr>
        <w:t xml:space="preserve">业、逐个项目摸底，根据企业和项目开工复工时间安排，交通运输  部门及时协调具有道路客运经营资质的企业，因地制宜面向省内和  省外非严重疫情地区开展企业员工、农民工等返程群体的客运包车  </w:t>
      </w:r>
      <w:r>
        <w:rPr>
          <w:spacing w:val="-35"/>
          <w:w w:val="95"/>
        </w:rPr>
        <w:t xml:space="preserve">和定制化运输等“点对点”、“家到厂”服务。对定制化运输的省内  </w:t>
      </w:r>
      <w:r>
        <w:rPr>
          <w:spacing w:val="-20"/>
          <w:w w:val="95"/>
        </w:rPr>
        <w:t>人员，须持有健康通行卡并测温合格后上车；省外人员须填写健康  通行卡并经当地社区</w:t>
      </w:r>
      <w:r>
        <w:rPr>
          <w:spacing w:val="-17"/>
          <w:w w:val="95"/>
        </w:rPr>
        <w:t>（村）</w:t>
      </w:r>
      <w:r>
        <w:rPr>
          <w:spacing w:val="-19"/>
          <w:w w:val="95"/>
        </w:rPr>
        <w:t xml:space="preserve">盖章证明，测温合格后上车，到岗后体  </w:t>
      </w:r>
      <w:r>
        <w:rPr>
          <w:spacing w:val="-20"/>
          <w:w w:val="95"/>
        </w:rPr>
        <w:t>温检测合格者不要求进行隔离</w:t>
      </w:r>
      <w:r>
        <w:rPr>
          <w:spacing w:val="-207"/>
          <w:w w:val="95"/>
        </w:rPr>
        <w:t>。</w:t>
      </w:r>
      <w:r>
        <w:rPr>
          <w:rFonts w:hint="eastAsia" w:ascii="楷体" w:hAnsi="楷体" w:eastAsia="楷体"/>
          <w:spacing w:val="-20"/>
          <w:w w:val="95"/>
        </w:rPr>
        <w:t>（</w:t>
      </w:r>
      <w:r>
        <w:rPr>
          <w:rFonts w:hint="eastAsia" w:ascii="楷体" w:hAnsi="楷体" w:eastAsia="楷体"/>
          <w:spacing w:val="-26"/>
          <w:w w:val="95"/>
        </w:rPr>
        <w:t xml:space="preserve">责任单位：市交通运输局、市公安  </w:t>
      </w:r>
      <w:r>
        <w:rPr>
          <w:rFonts w:hint="eastAsia" w:ascii="楷体" w:hAnsi="楷体" w:eastAsia="楷体"/>
          <w:spacing w:val="-22"/>
        </w:rPr>
        <w:t>局、市卫生健康委，各县市区</w:t>
      </w:r>
      <w:r>
        <w:rPr>
          <w:rFonts w:hint="eastAsia" w:ascii="楷体" w:hAnsi="楷体" w:eastAsia="楷体"/>
        </w:rPr>
        <w:t>）</w:t>
      </w:r>
    </w:p>
    <w:p>
      <w:pPr>
        <w:pStyle w:val="4"/>
        <w:spacing w:line="395" w:lineRule="exact"/>
        <w:ind w:left="884"/>
      </w:pPr>
      <w:r>
        <w:rPr>
          <w:rFonts w:hint="eastAsia" w:ascii="黑体" w:eastAsia="黑体"/>
          <w:spacing w:val="-20"/>
          <w:w w:val="95"/>
        </w:rPr>
        <w:t>四、做好外籍人员复工返岗工作。</w:t>
      </w:r>
      <w:r>
        <w:rPr>
          <w:spacing w:val="-18"/>
          <w:w w:val="95"/>
        </w:rPr>
        <w:t>鼓励外国专家和外籍工作人</w:t>
      </w:r>
    </w:p>
    <w:p>
      <w:pPr>
        <w:pStyle w:val="4"/>
        <w:spacing w:before="132" w:line="328" w:lineRule="auto"/>
        <w:ind w:left="286" w:right="454"/>
      </w:pPr>
      <w:r>
        <w:rPr>
          <w:spacing w:val="-20"/>
          <w:w w:val="95"/>
        </w:rPr>
        <w:t>员及时返岗复工，健全返岗外籍人员健康信息管理和疫情防控报告  制度，指导和协助用人单位及时了解外籍人员工作、生活中的合理</w:t>
      </w:r>
    </w:p>
    <w:p>
      <w:pPr>
        <w:spacing w:after="0" w:line="328" w:lineRule="auto"/>
        <w:sectPr>
          <w:pgSz w:w="11910" w:h="16840"/>
          <w:pgMar w:top="1580" w:right="1100" w:bottom="1380" w:left="1300" w:header="0" w:footer="1186" w:gutter="0"/>
        </w:sectPr>
      </w:pPr>
    </w:p>
    <w:p>
      <w:pPr>
        <w:pStyle w:val="4"/>
        <w:rPr>
          <w:sz w:val="20"/>
        </w:rPr>
      </w:pPr>
    </w:p>
    <w:p>
      <w:pPr>
        <w:pStyle w:val="4"/>
        <w:spacing w:before="10"/>
        <w:rPr>
          <w:sz w:val="24"/>
        </w:rPr>
      </w:pPr>
    </w:p>
    <w:p>
      <w:pPr>
        <w:pStyle w:val="4"/>
        <w:spacing w:before="54" w:line="328" w:lineRule="auto"/>
        <w:ind w:left="286" w:right="294"/>
        <w:rPr>
          <w:rFonts w:hint="eastAsia" w:ascii="楷体" w:hAnsi="楷体" w:eastAsia="楷体"/>
        </w:rPr>
      </w:pPr>
      <w:r>
        <w:rPr>
          <w:spacing w:val="-21"/>
        </w:rPr>
        <w:t>诉求，保障外籍人员防疫和生活物资供应。疫情期间，按省里的规</w:t>
      </w:r>
      <w:r>
        <w:rPr>
          <w:spacing w:val="-20"/>
        </w:rPr>
        <w:t>定，外籍人员来华工作许可暂实行“不见面审批”制度，简化办事</w:t>
      </w:r>
      <w:r>
        <w:rPr>
          <w:spacing w:val="-29"/>
          <w:w w:val="95"/>
        </w:rPr>
        <w:t>流程，加快办理工作、居留证件</w:t>
      </w:r>
      <w:r>
        <w:rPr>
          <w:spacing w:val="-219"/>
          <w:w w:val="95"/>
        </w:rPr>
        <w:t>。</w:t>
      </w:r>
      <w:r>
        <w:rPr>
          <w:rFonts w:hint="eastAsia" w:ascii="楷体" w:hAnsi="楷体" w:eastAsia="楷体"/>
          <w:spacing w:val="-22"/>
          <w:w w:val="95"/>
        </w:rPr>
        <w:t>（</w:t>
      </w:r>
      <w:r>
        <w:rPr>
          <w:rFonts w:hint="eastAsia" w:ascii="楷体" w:hAnsi="楷体" w:eastAsia="楷体"/>
          <w:spacing w:val="-28"/>
          <w:w w:val="95"/>
        </w:rPr>
        <w:t xml:space="preserve">责任单位：市科技局、市公安局、  </w:t>
      </w:r>
      <w:r>
        <w:rPr>
          <w:rFonts w:hint="eastAsia" w:ascii="楷体" w:hAnsi="楷体" w:eastAsia="楷体"/>
          <w:spacing w:val="-22"/>
        </w:rPr>
        <w:t>市人力资源社会保障局、市行政审批服务局、市外办，各县市区</w:t>
      </w:r>
      <w:r>
        <w:rPr>
          <w:rFonts w:hint="eastAsia" w:ascii="楷体" w:hAnsi="楷体" w:eastAsia="楷体"/>
        </w:rPr>
        <w:t>）</w:t>
      </w:r>
    </w:p>
    <w:p>
      <w:pPr>
        <w:pStyle w:val="4"/>
        <w:spacing w:line="328" w:lineRule="auto"/>
        <w:ind w:left="286" w:right="294" w:firstLine="597"/>
        <w:rPr>
          <w:rFonts w:hint="eastAsia" w:ascii="楷体" w:eastAsia="楷体"/>
        </w:rPr>
      </w:pPr>
      <w:r>
        <w:rPr>
          <w:rFonts w:hint="eastAsia" w:ascii="黑体" w:eastAsia="黑体"/>
          <w:spacing w:val="-20"/>
        </w:rPr>
        <w:t>五、全力保障公路网顺畅运行。</w:t>
      </w:r>
      <w:r>
        <w:rPr>
          <w:spacing w:val="-19"/>
        </w:rPr>
        <w:t xml:space="preserve">在做好疫情防控工作前提下， </w:t>
      </w:r>
      <w:r>
        <w:rPr>
          <w:spacing w:val="-20"/>
        </w:rPr>
        <w:t>落实应急通道和绿色通道制度，对持有通行证的一律免检放行。要</w:t>
      </w:r>
      <w:r>
        <w:rPr>
          <w:spacing w:val="-21"/>
        </w:rPr>
        <w:t>确保交通畅通，确保企业复工复产人员和所需原材物料等运得进、</w:t>
      </w:r>
      <w:r>
        <w:rPr>
          <w:spacing w:val="-19"/>
          <w:w w:val="95"/>
        </w:rPr>
        <w:t>产品运得出</w:t>
      </w:r>
      <w:r>
        <w:rPr>
          <w:spacing w:val="-233"/>
          <w:w w:val="95"/>
        </w:rPr>
        <w:t>。</w:t>
      </w:r>
      <w:r>
        <w:rPr>
          <w:rFonts w:hint="eastAsia" w:ascii="楷体" w:eastAsia="楷体"/>
          <w:spacing w:val="-20"/>
          <w:w w:val="95"/>
        </w:rPr>
        <w:t>（</w:t>
      </w:r>
      <w:r>
        <w:rPr>
          <w:rFonts w:hint="eastAsia" w:ascii="楷体" w:eastAsia="楷体"/>
          <w:spacing w:val="-34"/>
          <w:w w:val="95"/>
        </w:rPr>
        <w:t xml:space="preserve">责任单位：市交通运输局、市公安局、市卫生健康委，  </w:t>
      </w:r>
      <w:r>
        <w:rPr>
          <w:rFonts w:hint="eastAsia" w:ascii="楷体" w:eastAsia="楷体"/>
          <w:spacing w:val="-21"/>
        </w:rPr>
        <w:t>各县市区</w:t>
      </w:r>
      <w:r>
        <w:rPr>
          <w:rFonts w:hint="eastAsia" w:ascii="楷体" w:eastAsia="楷体"/>
        </w:rPr>
        <w:t>）</w:t>
      </w:r>
    </w:p>
    <w:p>
      <w:pPr>
        <w:pStyle w:val="4"/>
        <w:spacing w:line="328" w:lineRule="auto"/>
        <w:ind w:left="286" w:right="505" w:firstLine="597"/>
        <w:jc w:val="both"/>
      </w:pPr>
      <w:r>
        <w:rPr>
          <w:rFonts w:hint="eastAsia" w:ascii="黑体" w:hAnsi="黑体" w:eastAsia="黑体"/>
          <w:spacing w:val="-22"/>
          <w:w w:val="95"/>
        </w:rPr>
        <w:t>六、坚决纠正“一刀切”交通管制行为。</w:t>
      </w:r>
      <w:r>
        <w:rPr>
          <w:spacing w:val="-19"/>
          <w:w w:val="95"/>
        </w:rPr>
        <w:t xml:space="preserve">一律不得擅自封闭高 </w:t>
      </w:r>
      <w:r>
        <w:rPr>
          <w:spacing w:val="-22"/>
          <w:w w:val="95"/>
        </w:rPr>
        <w:t xml:space="preserve">速公路出入口、阻断国省干线公路、硬隔离或挖断农村公路，严禁  阻碍车辆通行；在市界道路和高速路出口设置的交通联防检查站，  对省内车辆和持有省内有效证件的人员，在测温正常后快速放行，  </w:t>
      </w:r>
      <w:r>
        <w:rPr>
          <w:spacing w:val="-21"/>
        </w:rPr>
        <w:t>不得以任何理由拒绝出入。</w:t>
      </w:r>
    </w:p>
    <w:p>
      <w:pPr>
        <w:pStyle w:val="4"/>
        <w:spacing w:line="328" w:lineRule="auto"/>
        <w:ind w:left="286" w:right="294" w:firstLine="597"/>
        <w:rPr>
          <w:rFonts w:hint="eastAsia" w:ascii="楷体" w:eastAsia="楷体"/>
        </w:rPr>
      </w:pPr>
      <w:r>
        <w:rPr>
          <w:spacing w:val="-20"/>
        </w:rPr>
        <w:t>对出入省内外，为我市生产生活必需物资提供运输服务的道路货运驾驶员及随车相关人员，经过体温检测符合规定的，在落实车辆人员消毒、戴口罩、手套等必要防护措施的情况下，由用工企业按隔离标准要求设立应急运输保障人员专门生活休息场所，对相关</w:t>
      </w:r>
      <w:r>
        <w:rPr>
          <w:spacing w:val="-30"/>
          <w:w w:val="95"/>
        </w:rPr>
        <w:t xml:space="preserve">人员生活、休息实行封闭管理，每天按隔离观察要求进行体温检测，  </w:t>
      </w:r>
      <w:r>
        <w:rPr>
          <w:spacing w:val="-20"/>
        </w:rPr>
        <w:t>检测正常的可继续执行运输任务</w:t>
      </w:r>
      <w:r>
        <w:rPr>
          <w:spacing w:val="-204"/>
        </w:rPr>
        <w:t>。</w:t>
      </w:r>
      <w:r>
        <w:rPr>
          <w:rFonts w:hint="eastAsia" w:ascii="楷体" w:eastAsia="楷体"/>
          <w:spacing w:val="-20"/>
        </w:rPr>
        <w:t>（</w:t>
      </w:r>
      <w:r>
        <w:rPr>
          <w:rFonts w:hint="eastAsia" w:ascii="楷体" w:eastAsia="楷体"/>
          <w:spacing w:val="-26"/>
        </w:rPr>
        <w:t>责任单位：市公安局、市交通运</w:t>
      </w:r>
      <w:r>
        <w:rPr>
          <w:rFonts w:hint="eastAsia" w:ascii="楷体" w:eastAsia="楷体"/>
          <w:spacing w:val="-22"/>
        </w:rPr>
        <w:t>输局、市卫生健康委，各县市区</w:t>
      </w:r>
      <w:r>
        <w:rPr>
          <w:rFonts w:hint="eastAsia" w:ascii="楷体" w:eastAsia="楷体"/>
        </w:rPr>
        <w:t>）</w:t>
      </w:r>
    </w:p>
    <w:p>
      <w:pPr>
        <w:pStyle w:val="4"/>
        <w:spacing w:line="400" w:lineRule="exact"/>
        <w:ind w:left="883"/>
      </w:pPr>
      <w:r>
        <w:rPr>
          <w:rFonts w:hint="eastAsia" w:ascii="黑体" w:eastAsia="黑体"/>
          <w:spacing w:val="-20"/>
        </w:rPr>
        <w:t>七、建立交通运输协调机制。</w:t>
      </w:r>
      <w:r>
        <w:rPr>
          <w:spacing w:val="-19"/>
        </w:rPr>
        <w:t>加强与周边省市交通主管部门对</w:t>
      </w:r>
    </w:p>
    <w:p>
      <w:pPr>
        <w:spacing w:after="0" w:line="400" w:lineRule="exact"/>
        <w:sectPr>
          <w:pgSz w:w="11910" w:h="16840"/>
          <w:pgMar w:top="1580" w:right="1100" w:bottom="1380" w:left="1300" w:header="0" w:footer="1186" w:gutter="0"/>
        </w:sectPr>
      </w:pPr>
    </w:p>
    <w:p>
      <w:pPr>
        <w:pStyle w:val="4"/>
        <w:rPr>
          <w:sz w:val="20"/>
        </w:rPr>
      </w:pPr>
    </w:p>
    <w:p>
      <w:pPr>
        <w:pStyle w:val="4"/>
        <w:spacing w:before="10"/>
        <w:rPr>
          <w:sz w:val="24"/>
        </w:rPr>
      </w:pPr>
    </w:p>
    <w:p>
      <w:pPr>
        <w:pStyle w:val="4"/>
        <w:spacing w:before="54" w:line="326" w:lineRule="auto"/>
        <w:ind w:left="286" w:right="449" w:hanging="1"/>
        <w:jc w:val="both"/>
        <w:rPr>
          <w:rFonts w:hint="eastAsia" w:ascii="楷体" w:eastAsia="楷体"/>
        </w:rPr>
      </w:pPr>
      <w:r>
        <w:rPr>
          <w:spacing w:val="-20"/>
          <w:w w:val="95"/>
        </w:rPr>
        <w:t xml:space="preserve">接协调，互相承认邻省颁发的企业生产原料、产品、农民工返岗包  </w:t>
      </w:r>
      <w:r>
        <w:rPr>
          <w:spacing w:val="-38"/>
          <w:w w:val="95"/>
        </w:rPr>
        <w:t>车等运输车辆《通行证》，快速检查、快速放行。</w:t>
      </w:r>
      <w:r>
        <w:rPr>
          <w:rFonts w:hint="eastAsia" w:ascii="楷体" w:eastAsia="楷体"/>
          <w:spacing w:val="-17"/>
          <w:w w:val="95"/>
        </w:rPr>
        <w:t>（</w:t>
      </w:r>
      <w:r>
        <w:rPr>
          <w:rFonts w:hint="eastAsia" w:ascii="楷体" w:eastAsia="楷体"/>
          <w:spacing w:val="-18"/>
          <w:w w:val="95"/>
        </w:rPr>
        <w:t xml:space="preserve">责任单位：市交  </w:t>
      </w:r>
      <w:r>
        <w:rPr>
          <w:rFonts w:hint="eastAsia" w:ascii="楷体" w:eastAsia="楷体"/>
          <w:spacing w:val="-22"/>
        </w:rPr>
        <w:t>通运输局、市公安局、市卫生健康委，各县市区</w:t>
      </w:r>
      <w:r>
        <w:rPr>
          <w:rFonts w:hint="eastAsia" w:ascii="楷体" w:eastAsia="楷体"/>
        </w:rPr>
        <w:t>）</w:t>
      </w:r>
    </w:p>
    <w:p>
      <w:pPr>
        <w:pStyle w:val="4"/>
        <w:spacing w:before="8" w:line="328" w:lineRule="auto"/>
        <w:ind w:left="286" w:right="332" w:firstLine="597"/>
      </w:pPr>
      <w:r>
        <w:rPr>
          <w:rFonts w:hint="eastAsia" w:ascii="黑体" w:eastAsia="黑体"/>
          <w:spacing w:val="-20"/>
        </w:rPr>
        <w:t>八、加强原材料供应保障。</w:t>
      </w:r>
      <w:r>
        <w:rPr>
          <w:spacing w:val="-18"/>
        </w:rPr>
        <w:t>鼓励支持企业和项目建设单位就地</w:t>
      </w:r>
      <w:r>
        <w:rPr>
          <w:spacing w:val="-20"/>
        </w:rPr>
        <w:t>就近解决原材物料问题，利用山东省中小企业公共服务平台</w:t>
      </w:r>
      <w:r>
        <w:rPr>
          <w:spacing w:val="-19"/>
        </w:rPr>
        <w:t>（</w:t>
      </w:r>
      <w:r>
        <w:rPr>
          <w:spacing w:val="-10"/>
        </w:rPr>
        <w:t>山东</w:t>
      </w:r>
      <w:r>
        <w:rPr>
          <w:spacing w:val="-20"/>
          <w:w w:val="95"/>
        </w:rPr>
        <w:t>省民营企业综合服务平台</w:t>
      </w:r>
      <w:r>
        <w:rPr>
          <w:spacing w:val="-171"/>
          <w:w w:val="95"/>
        </w:rPr>
        <w:t>）</w:t>
      </w:r>
      <w:r>
        <w:rPr>
          <w:spacing w:val="-19"/>
          <w:w w:val="95"/>
        </w:rPr>
        <w:t xml:space="preserve">、滨州市工业企业产供销综合服务平台，  </w:t>
      </w:r>
      <w:r>
        <w:rPr>
          <w:spacing w:val="-20"/>
        </w:rPr>
        <w:t>发布对接企业原材料供需信息，提高产销衔接和供需对接效率。县</w:t>
      </w:r>
    </w:p>
    <w:p>
      <w:pPr>
        <w:pStyle w:val="4"/>
        <w:spacing w:line="328" w:lineRule="auto"/>
        <w:ind w:left="286" w:right="293"/>
        <w:rPr>
          <w:rFonts w:hint="eastAsia" w:ascii="楷体" w:eastAsia="楷体"/>
        </w:rPr>
      </w:pPr>
      <w:r>
        <w:rPr>
          <w:spacing w:val="-17"/>
        </w:rPr>
        <w:t>（</w:t>
      </w:r>
      <w:r>
        <w:rPr>
          <w:spacing w:val="-19"/>
        </w:rPr>
        <w:t>市、区</w:t>
      </w:r>
      <w:r>
        <w:rPr>
          <w:spacing w:val="-17"/>
        </w:rPr>
        <w:t>）</w:t>
      </w:r>
      <w:r>
        <w:rPr>
          <w:spacing w:val="-20"/>
        </w:rPr>
        <w:t>科学安排调配计划，协调解决应急物资生产原材料采购和物资调运困难问题，对工程建设涉及的建材生产企业，工业生产</w:t>
      </w:r>
      <w:r>
        <w:rPr>
          <w:spacing w:val="-21"/>
        </w:rPr>
        <w:t>涉及的原材料供应企业，保障好开工复工、物资调运和市场销售。</w:t>
      </w:r>
      <w:r>
        <w:rPr>
          <w:spacing w:val="-20"/>
        </w:rPr>
        <w:t>对新上原材料生产项目，县</w:t>
      </w:r>
      <w:r>
        <w:rPr>
          <w:spacing w:val="-19"/>
        </w:rPr>
        <w:t>（市、区</w:t>
      </w:r>
      <w:r>
        <w:rPr>
          <w:spacing w:val="-17"/>
        </w:rPr>
        <w:t>）</w:t>
      </w:r>
      <w:r>
        <w:rPr>
          <w:spacing w:val="-19"/>
        </w:rPr>
        <w:t>驻企服务员负责全程代办审</w:t>
      </w:r>
      <w:r>
        <w:rPr>
          <w:spacing w:val="-20"/>
        </w:rPr>
        <w:t>批服务，企业实行边生产边审批，在施工、检测、认证等方面开辟审批绿色通道，优先保障用地用水用电需求，推动项目尽早落地达</w:t>
      </w:r>
      <w:r>
        <w:rPr>
          <w:spacing w:val="-127"/>
          <w:w w:val="95"/>
        </w:rPr>
        <w:t>产。</w:t>
      </w:r>
      <w:r>
        <w:rPr>
          <w:rFonts w:hint="eastAsia" w:ascii="楷体" w:eastAsia="楷体"/>
          <w:spacing w:val="-19"/>
          <w:w w:val="95"/>
        </w:rPr>
        <w:t>（</w:t>
      </w:r>
      <w:r>
        <w:rPr>
          <w:rFonts w:hint="eastAsia" w:ascii="楷体" w:eastAsia="楷体"/>
          <w:spacing w:val="-34"/>
          <w:w w:val="95"/>
        </w:rPr>
        <w:t xml:space="preserve">责任单位：市工业和信息化局、市发展改革委、市交通运输局、  </w:t>
      </w:r>
      <w:r>
        <w:rPr>
          <w:rFonts w:hint="eastAsia" w:ascii="楷体" w:eastAsia="楷体"/>
          <w:spacing w:val="-22"/>
        </w:rPr>
        <w:t>市自然资源规划局，各县市区</w:t>
      </w:r>
      <w:r>
        <w:rPr>
          <w:rFonts w:hint="eastAsia" w:ascii="楷体" w:eastAsia="楷体"/>
        </w:rPr>
        <w:t>）</w:t>
      </w:r>
    </w:p>
    <w:p>
      <w:pPr>
        <w:pStyle w:val="4"/>
        <w:spacing w:line="397" w:lineRule="exact"/>
        <w:ind w:left="884"/>
      </w:pPr>
      <w:r>
        <w:rPr>
          <w:rFonts w:hint="eastAsia" w:ascii="黑体" w:eastAsia="黑体"/>
          <w:spacing w:val="-20"/>
        </w:rPr>
        <w:t>九、健全企业和项目开复工疫情防控体系。</w:t>
      </w:r>
      <w:r>
        <w:rPr>
          <w:spacing w:val="-17"/>
        </w:rPr>
        <w:t>对酒精、口罩、手</w:t>
      </w:r>
    </w:p>
    <w:p>
      <w:pPr>
        <w:pStyle w:val="4"/>
        <w:spacing w:before="141" w:line="328" w:lineRule="auto"/>
        <w:ind w:left="286" w:right="457"/>
        <w:jc w:val="both"/>
      </w:pPr>
      <w:r>
        <w:rPr>
          <w:spacing w:val="-20"/>
          <w:w w:val="95"/>
        </w:rPr>
        <w:t>套、测温仪等防控用品，企业和项目建设单位要拓宽采购渠道，努  力满足自身防控需要；执行好重要防疫物资日调度制度，对企业自  身筹备存在困难的，企业所在县（</w:t>
      </w:r>
      <w:r>
        <w:rPr>
          <w:spacing w:val="-18"/>
          <w:w w:val="95"/>
        </w:rPr>
        <w:t>市、区</w:t>
      </w:r>
      <w:r>
        <w:rPr>
          <w:spacing w:val="-17"/>
          <w:w w:val="95"/>
        </w:rPr>
        <w:t>）</w:t>
      </w:r>
      <w:r>
        <w:rPr>
          <w:spacing w:val="-18"/>
          <w:w w:val="95"/>
        </w:rPr>
        <w:t xml:space="preserve">要协调解决；不能解决  </w:t>
      </w:r>
      <w:r>
        <w:rPr>
          <w:spacing w:val="-20"/>
          <w:w w:val="95"/>
        </w:rPr>
        <w:t>的，报市疫情处置工作领导小组（</w:t>
      </w:r>
      <w:r>
        <w:rPr>
          <w:spacing w:val="-18"/>
          <w:w w:val="95"/>
        </w:rPr>
        <w:t>指挥部</w:t>
      </w:r>
      <w:r>
        <w:rPr>
          <w:spacing w:val="-17"/>
          <w:w w:val="95"/>
        </w:rPr>
        <w:t>）</w:t>
      </w:r>
      <w:r>
        <w:rPr>
          <w:spacing w:val="-18"/>
          <w:w w:val="95"/>
        </w:rPr>
        <w:t xml:space="preserve">统筹协调解决，确保复  </w:t>
      </w:r>
      <w:r>
        <w:rPr>
          <w:spacing w:val="-21"/>
        </w:rPr>
        <w:t>工复产企业和项目建设防控物资供应保障到位。</w:t>
      </w:r>
    </w:p>
    <w:p>
      <w:pPr>
        <w:pStyle w:val="4"/>
        <w:spacing w:line="402" w:lineRule="exact"/>
        <w:ind w:left="884"/>
      </w:pPr>
      <w:r>
        <w:rPr>
          <w:spacing w:val="-20"/>
        </w:rPr>
        <w:t>指导企业和项目建设单位建立主要负责人负总责的疫情防控工</w:t>
      </w:r>
    </w:p>
    <w:p>
      <w:pPr>
        <w:spacing w:after="0" w:line="402" w:lineRule="exact"/>
        <w:sectPr>
          <w:pgSz w:w="11910" w:h="16840"/>
          <w:pgMar w:top="1580" w:right="1100" w:bottom="1380" w:left="1300" w:header="0" w:footer="1186" w:gutter="0"/>
        </w:sectPr>
      </w:pPr>
    </w:p>
    <w:p>
      <w:pPr>
        <w:pStyle w:val="4"/>
        <w:rPr>
          <w:sz w:val="20"/>
        </w:rPr>
      </w:pPr>
    </w:p>
    <w:p>
      <w:pPr>
        <w:pStyle w:val="4"/>
        <w:spacing w:before="10"/>
        <w:rPr>
          <w:sz w:val="24"/>
        </w:rPr>
      </w:pPr>
    </w:p>
    <w:p>
      <w:pPr>
        <w:pStyle w:val="4"/>
        <w:spacing w:before="54" w:line="328" w:lineRule="auto"/>
        <w:ind w:left="286" w:right="294"/>
      </w:pPr>
      <w:r>
        <w:rPr>
          <w:spacing w:val="-35"/>
          <w:w w:val="99"/>
        </w:rPr>
        <w:t>作机制，“一企一策”细化制定防控方案，做好员工排查登记、人员</w:t>
      </w:r>
      <w:r>
        <w:rPr>
          <w:spacing w:val="-20"/>
        </w:rPr>
        <w:t>车辆消杀防疫、医学隔离措施落实，建立全环节、全流程疫情防控</w:t>
      </w:r>
      <w:r>
        <w:rPr>
          <w:spacing w:val="-29"/>
          <w:w w:val="95"/>
        </w:rPr>
        <w:t xml:space="preserve">台账，形成从企业管理层到车间班组、一线职工“横到边、纵到底”  </w:t>
      </w:r>
      <w:r>
        <w:rPr>
          <w:spacing w:val="-21"/>
        </w:rPr>
        <w:t>的疫情防控全员责任体系。</w:t>
      </w:r>
    </w:p>
    <w:p>
      <w:pPr>
        <w:pStyle w:val="4"/>
        <w:spacing w:line="326" w:lineRule="auto"/>
        <w:ind w:left="286" w:right="454" w:firstLine="597"/>
      </w:pPr>
      <w:r>
        <w:rPr>
          <w:spacing w:val="-20"/>
          <w:w w:val="95"/>
        </w:rPr>
        <w:t>建立健康状况日报告制度。企业和项目建设单位每日检查员工 健康状况，并通过手机短信息、微信或电子邮件向属地政府、社区</w:t>
      </w:r>
    </w:p>
    <w:p>
      <w:pPr>
        <w:pStyle w:val="4"/>
        <w:spacing w:line="328" w:lineRule="auto"/>
        <w:ind w:left="286" w:right="291"/>
        <w:rPr>
          <w:rFonts w:hint="eastAsia" w:ascii="楷体" w:eastAsia="楷体"/>
        </w:rPr>
      </w:pPr>
      <w:r>
        <w:rPr>
          <w:spacing w:val="-17"/>
        </w:rPr>
        <w:t>（村</w:t>
      </w:r>
      <w:r>
        <w:rPr>
          <w:spacing w:val="-20"/>
        </w:rPr>
        <w:t>）的专职联络人员报告。如发现异常情况，按照疫情防控工作机制及时采取相应措施，并按程序向市、县两级疫情处置工作领导</w:t>
      </w:r>
      <w:r>
        <w:rPr>
          <w:spacing w:val="-33"/>
          <w:w w:val="95"/>
        </w:rPr>
        <w:t>小组</w:t>
      </w:r>
      <w:r>
        <w:rPr>
          <w:spacing w:val="-19"/>
          <w:w w:val="95"/>
        </w:rPr>
        <w:t>（指挥部</w:t>
      </w:r>
      <w:r>
        <w:rPr>
          <w:spacing w:val="-48"/>
          <w:w w:val="95"/>
        </w:rPr>
        <w:t>）</w:t>
      </w:r>
      <w:r>
        <w:rPr>
          <w:spacing w:val="-26"/>
          <w:w w:val="95"/>
        </w:rPr>
        <w:t xml:space="preserve">报告。疫情防治专班强化责任意识，保持联络畅通，  </w:t>
      </w:r>
      <w:r>
        <w:rPr>
          <w:spacing w:val="-20"/>
          <w:w w:val="95"/>
        </w:rPr>
        <w:t>随时受理企业和项目建设单位疫情报告</w:t>
      </w:r>
      <w:r>
        <w:rPr>
          <w:spacing w:val="-298"/>
          <w:w w:val="95"/>
        </w:rPr>
        <w:t>。</w:t>
      </w:r>
      <w:r>
        <w:rPr>
          <w:rFonts w:hint="eastAsia" w:ascii="楷体" w:eastAsia="楷体"/>
          <w:spacing w:val="-22"/>
          <w:w w:val="95"/>
        </w:rPr>
        <w:t>（</w:t>
      </w:r>
      <w:r>
        <w:rPr>
          <w:rFonts w:hint="eastAsia" w:ascii="楷体" w:eastAsia="楷体"/>
          <w:spacing w:val="-31"/>
          <w:w w:val="95"/>
        </w:rPr>
        <w:t xml:space="preserve">责任单位：市卫生健康委、  </w:t>
      </w:r>
      <w:r>
        <w:rPr>
          <w:rFonts w:hint="eastAsia" w:ascii="楷体" w:eastAsia="楷体"/>
          <w:spacing w:val="-22"/>
        </w:rPr>
        <w:t>市工业和信息化局、市发展改革委，各县市区</w:t>
      </w:r>
      <w:r>
        <w:rPr>
          <w:rFonts w:hint="eastAsia" w:ascii="楷体" w:eastAsia="楷体"/>
        </w:rPr>
        <w:t>）</w:t>
      </w:r>
    </w:p>
    <w:p>
      <w:pPr>
        <w:pStyle w:val="4"/>
        <w:spacing w:line="328" w:lineRule="auto"/>
        <w:ind w:left="286" w:right="294" w:firstLine="597"/>
        <w:rPr>
          <w:rFonts w:hint="eastAsia" w:ascii="楷体" w:eastAsia="楷体"/>
        </w:rPr>
      </w:pPr>
      <w:r>
        <w:rPr>
          <w:rFonts w:hint="eastAsia" w:ascii="黑体" w:eastAsia="黑体"/>
          <w:spacing w:val="-20"/>
        </w:rPr>
        <w:t>十、强化上门对接服务。</w:t>
      </w:r>
      <w:r>
        <w:rPr>
          <w:spacing w:val="-19"/>
        </w:rPr>
        <w:t>严格执行驻企服务员制度，落实好疫</w:t>
      </w:r>
      <w:r>
        <w:rPr>
          <w:spacing w:val="-20"/>
        </w:rPr>
        <w:t>情防控、复工开工、帮办代办、信息直报等职责，协调解决企业生产和项目建设需要的员工返岗、防护物资、原材料、生产设备、流动资金、项目手续等方面遇到的困难和问题。对企业和项目建设单位反映的问题，由县</w:t>
      </w:r>
      <w:r>
        <w:rPr>
          <w:spacing w:val="-17"/>
        </w:rPr>
        <w:t>（</w:t>
      </w:r>
      <w:r>
        <w:rPr>
          <w:spacing w:val="-18"/>
        </w:rPr>
        <w:t>市、区</w:t>
      </w:r>
      <w:r>
        <w:rPr>
          <w:spacing w:val="-17"/>
        </w:rPr>
        <w:t>）</w:t>
      </w:r>
      <w:r>
        <w:rPr>
          <w:spacing w:val="-19"/>
        </w:rPr>
        <w:t>重大项目推进指挥部协调解决；确</w:t>
      </w:r>
      <w:r>
        <w:rPr>
          <w:spacing w:val="-24"/>
        </w:rPr>
        <w:t>有困难的，报市重大项目推进指挥部统筹解决</w:t>
      </w:r>
      <w:r>
        <w:rPr>
          <w:spacing w:val="-207"/>
        </w:rPr>
        <w:t>。</w:t>
      </w:r>
      <w:r>
        <w:rPr>
          <w:rFonts w:hint="eastAsia" w:ascii="楷体" w:eastAsia="楷体"/>
          <w:spacing w:val="-20"/>
        </w:rPr>
        <w:t>（</w:t>
      </w:r>
      <w:r>
        <w:rPr>
          <w:rFonts w:hint="eastAsia" w:ascii="楷体" w:eastAsia="楷体"/>
          <w:spacing w:val="-22"/>
        </w:rPr>
        <w:t>责任单位：市发展</w:t>
      </w:r>
      <w:r>
        <w:rPr>
          <w:rFonts w:hint="eastAsia" w:ascii="楷体" w:eastAsia="楷体"/>
          <w:spacing w:val="-21"/>
        </w:rPr>
        <w:t>改革委、市工业和信息化局、市公安局、市人力资源社会保障局、</w:t>
      </w:r>
      <w:r>
        <w:rPr>
          <w:rFonts w:hint="eastAsia" w:ascii="楷体" w:eastAsia="楷体"/>
          <w:spacing w:val="-29"/>
          <w:w w:val="95"/>
        </w:rPr>
        <w:t xml:space="preserve">市交通运输局、市卫生健康委、市地方金融监管局、市市场监管局、  </w:t>
      </w:r>
      <w:r>
        <w:rPr>
          <w:rFonts w:hint="eastAsia" w:ascii="楷体" w:eastAsia="楷体"/>
          <w:spacing w:val="-22"/>
        </w:rPr>
        <w:t>市行政审批服务局，各县市区</w:t>
      </w:r>
      <w:r>
        <w:rPr>
          <w:rFonts w:hint="eastAsia" w:ascii="楷体" w:eastAsia="楷体"/>
        </w:rPr>
        <w:t>）</w:t>
      </w:r>
    </w:p>
    <w:p>
      <w:pPr>
        <w:pStyle w:val="4"/>
        <w:spacing w:line="395" w:lineRule="exact"/>
        <w:ind w:right="452"/>
        <w:jc w:val="right"/>
      </w:pPr>
      <w:r>
        <w:rPr>
          <w:rFonts w:hint="eastAsia" w:ascii="黑体" w:eastAsia="黑体"/>
          <w:spacing w:val="-19"/>
          <w:w w:val="95"/>
        </w:rPr>
        <w:t>十一、强化监督保障。</w:t>
      </w:r>
      <w:r>
        <w:rPr>
          <w:spacing w:val="-19"/>
          <w:w w:val="95"/>
        </w:rPr>
        <w:t>对以疫情防控为由，层层加码，变相违</w:t>
      </w:r>
    </w:p>
    <w:p>
      <w:pPr>
        <w:pStyle w:val="4"/>
        <w:spacing w:before="140"/>
        <w:ind w:right="457"/>
        <w:jc w:val="right"/>
      </w:pPr>
      <w:r>
        <w:rPr>
          <w:spacing w:val="-20"/>
          <w:w w:val="95"/>
        </w:rPr>
        <w:t>规设置复工复产审批环节、无正当理由拒不办理健康通行卡、阻拦</w:t>
      </w:r>
    </w:p>
    <w:p>
      <w:pPr>
        <w:spacing w:after="0"/>
        <w:jc w:val="right"/>
        <w:sectPr>
          <w:pgSz w:w="11910" w:h="16840"/>
          <w:pgMar w:top="1580" w:right="1100" w:bottom="1380" w:left="1300" w:header="0" w:footer="1186" w:gutter="0"/>
        </w:sectPr>
      </w:pPr>
    </w:p>
    <w:p>
      <w:pPr>
        <w:pStyle w:val="4"/>
        <w:rPr>
          <w:sz w:val="20"/>
        </w:rPr>
      </w:pPr>
    </w:p>
    <w:p>
      <w:pPr>
        <w:pStyle w:val="4"/>
        <w:spacing w:before="10"/>
        <w:rPr>
          <w:sz w:val="24"/>
        </w:rPr>
      </w:pPr>
    </w:p>
    <w:p>
      <w:pPr>
        <w:pStyle w:val="4"/>
        <w:spacing w:before="54" w:line="326" w:lineRule="auto"/>
        <w:ind w:left="286" w:right="444" w:hanging="1"/>
        <w:jc w:val="both"/>
        <w:rPr>
          <w:rFonts w:hint="eastAsia" w:ascii="楷体" w:eastAsia="楷体"/>
        </w:rPr>
      </w:pPr>
      <w:r>
        <w:rPr>
          <w:spacing w:val="-20"/>
          <w:w w:val="95"/>
        </w:rPr>
        <w:t xml:space="preserve">持有健康通行卡人员通行等人为干扰阻拦企业和项目开复工的不作  </w:t>
      </w:r>
      <w:r>
        <w:rPr>
          <w:spacing w:val="-27"/>
          <w:w w:val="95"/>
        </w:rPr>
        <w:t>为、乱作为的行为，坚决予以纠正和严肃查处</w:t>
      </w:r>
      <w:r>
        <w:rPr>
          <w:spacing w:val="-197"/>
          <w:w w:val="95"/>
        </w:rPr>
        <w:t>。</w:t>
      </w:r>
      <w:r>
        <w:rPr>
          <w:rFonts w:hint="eastAsia" w:ascii="楷体" w:eastAsia="楷体"/>
          <w:spacing w:val="-17"/>
          <w:w w:val="95"/>
        </w:rPr>
        <w:t>（</w:t>
      </w:r>
      <w:r>
        <w:rPr>
          <w:rFonts w:hint="eastAsia" w:ascii="楷体" w:eastAsia="楷体"/>
          <w:spacing w:val="-22"/>
          <w:w w:val="95"/>
        </w:rPr>
        <w:t xml:space="preserve">责任单位：市纪委  </w:t>
      </w:r>
      <w:r>
        <w:rPr>
          <w:rFonts w:hint="eastAsia" w:ascii="楷体" w:eastAsia="楷体"/>
          <w:spacing w:val="-22"/>
        </w:rPr>
        <w:t>监委、市委组织部</w:t>
      </w:r>
      <w:r>
        <w:rPr>
          <w:rFonts w:hint="eastAsia" w:ascii="楷体" w:eastAsia="楷体"/>
        </w:rPr>
        <w:t>）</w:t>
      </w:r>
    </w:p>
    <w:p>
      <w:pPr>
        <w:pStyle w:val="4"/>
        <w:spacing w:before="22"/>
        <w:ind w:left="883"/>
      </w:pPr>
      <w:r>
        <w:t>已有政策措施与本公告内容相抵触的，以本公告为准。</w:t>
      </w:r>
    </w:p>
    <w:p>
      <w:pPr>
        <w:pStyle w:val="4"/>
      </w:pPr>
    </w:p>
    <w:p>
      <w:pPr>
        <w:pStyle w:val="4"/>
        <w:spacing w:before="8"/>
        <w:rPr>
          <w:sz w:val="26"/>
        </w:rPr>
      </w:pPr>
    </w:p>
    <w:p>
      <w:pPr>
        <w:pStyle w:val="4"/>
        <w:spacing w:before="1" w:line="338" w:lineRule="auto"/>
        <w:ind w:left="3905" w:right="1981" w:hanging="3"/>
        <w:jc w:val="center"/>
      </w:pPr>
      <w:r>
        <w:rPr>
          <w:color w:val="222222"/>
          <w:spacing w:val="-21"/>
          <w:w w:val="95"/>
        </w:rPr>
        <w:t>市委新冠肺炎疫情处置工作领导小组</w:t>
      </w:r>
      <w:r>
        <w:rPr>
          <w:color w:val="222222"/>
          <w:spacing w:val="-20"/>
          <w:w w:val="95"/>
        </w:rPr>
        <w:t>（指挥部</w:t>
      </w:r>
      <w:r>
        <w:rPr>
          <w:color w:val="222222"/>
          <w:spacing w:val="-19"/>
          <w:w w:val="95"/>
        </w:rPr>
        <w:t>）</w:t>
      </w:r>
      <w:r>
        <w:rPr>
          <w:color w:val="222222"/>
          <w:spacing w:val="-14"/>
          <w:w w:val="95"/>
        </w:rPr>
        <w:t>办公室</w:t>
      </w:r>
      <w:r>
        <w:rPr>
          <w:color w:val="222222"/>
          <w:spacing w:val="-7"/>
        </w:rPr>
        <w:t>2020</w:t>
      </w:r>
      <w:r>
        <w:rPr>
          <w:color w:val="222222"/>
          <w:spacing w:val="-22"/>
        </w:rPr>
        <w:t xml:space="preserve"> 年</w:t>
      </w:r>
      <w:r>
        <w:rPr>
          <w:color w:val="222222"/>
        </w:rPr>
        <w:t>2</w:t>
      </w:r>
      <w:r>
        <w:rPr>
          <w:color w:val="222222"/>
          <w:spacing w:val="-19"/>
        </w:rPr>
        <w:t xml:space="preserve"> 月</w:t>
      </w:r>
      <w:r>
        <w:rPr>
          <w:color w:val="222222"/>
          <w:spacing w:val="-3"/>
        </w:rPr>
        <w:t>20</w:t>
      </w:r>
      <w:r>
        <w:rPr>
          <w:color w:val="222222"/>
          <w:spacing w:val="-49"/>
        </w:rPr>
        <w:t xml:space="preserve"> 日</w:t>
      </w:r>
    </w:p>
    <w:p>
      <w:pPr>
        <w:spacing w:after="0" w:line="338" w:lineRule="auto"/>
        <w:jc w:val="center"/>
        <w:sectPr>
          <w:pgSz w:w="11910" w:h="16840"/>
          <w:pgMar w:top="1580" w:right="1100" w:bottom="1380" w:left="1300" w:header="0" w:footer="1186" w:gutter="0"/>
        </w:sectPr>
      </w:pPr>
    </w:p>
    <w:p>
      <w:pPr>
        <w:pStyle w:val="4"/>
        <w:rPr>
          <w:rFonts w:ascii="仿宋"/>
          <w:sz w:val="16"/>
        </w:rPr>
      </w:pPr>
    </w:p>
    <w:sectPr>
      <w:footerReference r:id="rId5" w:type="default"/>
      <w:footerReference r:id="rId6" w:type="even"/>
      <w:pgSz w:w="11910" w:h="16840"/>
      <w:pgMar w:top="1600" w:right="1320" w:bottom="1380" w:left="1480" w:header="0" w:footer="1186" w:gutter="0"/>
      <w:pgNumType w:start="5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49" o:spid="_x0000_s2049" o:spt="202" type="#_x0000_t202" style="position:absolute;left:0pt;margin-left:466.25pt;margin-top:771.55pt;height:18pt;width:58pt;mso-position-horizontal-relative:page;mso-position-vertical-relative:page;z-index:-254120960;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11</w:t>
                </w:r>
                <w:r>
                  <w:fldChar w:fldCharType="end"/>
                </w:r>
                <w:r>
                  <w:rPr>
                    <w:sz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0" o:spid="_x0000_s2050" o:spt="202" type="#_x0000_t202" style="position:absolute;left:0pt;margin-left:71pt;margin-top:771.55pt;height:18pt;width:58pt;mso-position-horizontal-relative:page;mso-position-vertical-relative:page;z-index:-254119936;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10</w:t>
                </w:r>
                <w:r>
                  <w:fldChar w:fldCharType="end"/>
                </w:r>
                <w:r>
                  <w:rPr>
                    <w:sz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2" o:spid="_x0000_s2052" o:spt="202" type="#_x0000_t202" style="position:absolute;left:0pt;margin-left:71pt;margin-top:771.65pt;height:18pt;width:58pt;mso-position-horizontal-relative:page;mso-position-vertical-relative:page;z-index:-254117888;mso-width-relative:page;mso-height-relative:page;" filled="f" stroked="f" coordsize="21600,21600">
          <v:path/>
          <v:fill on="f" focussize="0,0"/>
          <v:stroke on="f" joinstyle="miter"/>
          <v:imagedata o:title=""/>
          <o:lock v:ext="edit"/>
          <v:textbox inset="0mm,0mm,0mm,0mm">
            <w:txbxContent>
              <w:p>
                <w:pPr>
                  <w:spacing w:before="0" w:line="339" w:lineRule="exact"/>
                  <w:ind w:left="20" w:right="0" w:firstLine="0"/>
                  <w:jc w:val="left"/>
                  <w:rPr>
                    <w:sz w:val="28"/>
                  </w:rPr>
                </w:pPr>
                <w:r>
                  <w:rPr>
                    <w:sz w:val="28"/>
                  </w:rPr>
                  <w:t xml:space="preserve">— </w:t>
                </w:r>
                <w:r>
                  <w:fldChar w:fldCharType="begin"/>
                </w:r>
                <w:r>
                  <w:rPr>
                    <w:sz w:val="28"/>
                  </w:rPr>
                  <w:instrText xml:space="preserve"> PAGE </w:instrText>
                </w:r>
                <w:r>
                  <w:fldChar w:fldCharType="separate"/>
                </w:r>
                <w:r>
                  <w:t>56</w:t>
                </w:r>
                <w:r>
                  <w:fldChar w:fldCharType="end"/>
                </w:r>
                <w:r>
                  <w:rPr>
                    <w:sz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evenAndOddHeaders w:val="1"/>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35047F8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286" w:right="461" w:hanging="96"/>
      <w:jc w:val="center"/>
      <w:outlineLvl w:val="1"/>
    </w:pPr>
    <w:rPr>
      <w:rFonts w:ascii="宋体" w:hAnsi="宋体" w:eastAsia="宋体" w:cs="宋体"/>
      <w:b/>
      <w:bCs/>
      <w:sz w:val="72"/>
      <w:szCs w:val="72"/>
      <w:lang w:val="zh-CN" w:eastAsia="zh-CN" w:bidi="zh-CN"/>
    </w:rPr>
  </w:style>
  <w:style w:type="paragraph" w:styleId="3">
    <w:name w:val="heading 2"/>
    <w:basedOn w:val="1"/>
    <w:next w:val="1"/>
    <w:qFormat/>
    <w:uiPriority w:val="1"/>
    <w:pPr>
      <w:ind w:left="891" w:right="1076"/>
      <w:jc w:val="center"/>
      <w:outlineLvl w:val="2"/>
    </w:pPr>
    <w:rPr>
      <w:rFonts w:ascii="PMingLiU" w:hAnsi="PMingLiU" w:eastAsia="PMingLiU" w:cs="PMingLiU"/>
      <w:sz w:val="44"/>
      <w:szCs w:val="44"/>
      <w:lang w:val="zh-CN" w:eastAsia="zh-CN" w:bidi="zh-CN"/>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60"/>
      <w:ind w:left="286" w:firstLine="597"/>
    </w:pPr>
    <w:rPr>
      <w:rFonts w:ascii="宋体" w:hAnsi="宋体" w:eastAsia="宋体" w:cs="宋体"/>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49"/>
    <customShpInfo spid="_x0000_s2050"/>
    <customShpInfo spid="_x0000_s2052"/>
    <customShpInfo spid="_x0000_s103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2020-03-20T01:07:00Z</dcterms:created>
  <dc:creator>作者</dc:creator>
  <cp:lastModifiedBy>qzuser</cp:lastModifiedBy>
  <dcterms:modified xsi:type="dcterms:W3CDTF">2020-03-20T01:29:02Z</dcterms:modified>
  <dc:subject>科目</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2020-02-06T00:00:00Z</vt:filetime>
  </property>
  <property fmtid="{D5CDD505-2E9C-101B-9397-08002B2CF9AE}" pid="3" name="Creator">
    <vt:lpwstr>Adobe Acrobat Pro 11.0.0</vt:lpwstr>
  </property>
  <property fmtid="{D5CDD505-2E9C-101B-9397-08002B2CF9AE}" pid="4" name="LastSaved">
    <vt:filetime>2020-03-20T00:00:00Z</vt:filetime>
  </property>
  <property fmtid="{D5CDD505-2E9C-101B-9397-08002B2CF9AE}" pid="5" name="KSOProductBuildVer">
    <vt:lpwstr>2052-11.1.0.9513</vt:lpwstr>
  </property>
</Properties>
</file>