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sz w:val="20"/>
        </w:rPr>
      </w:pPr>
      <w:bookmarkStart w:id="0" w:name="_GoBack"/>
      <w:bookmarkEnd w:id="0"/>
      <w:r>
        <w:drawing>
          <wp:anchor distT="0" distB="0" distL="0" distR="0" simplePos="0" relativeHeight="2492129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89590"/>
            <wp:effectExtent l="0" t="0" r="0" b="0"/>
            <wp:wrapNone/>
            <wp:docPr id="19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spacing w:before="233"/>
        <w:ind w:left="100" w:right="0" w:firstLine="0"/>
        <w:jc w:val="left"/>
        <w:rPr>
          <w:sz w:val="28"/>
        </w:rPr>
      </w:pPr>
      <w:r>
        <w:rPr>
          <w:sz w:val="28"/>
        </w:rPr>
        <w:t>— 44 —</w:t>
      </w:r>
    </w:p>
    <w:p>
      <w:pPr>
        <w:spacing w:after="0"/>
        <w:jc w:val="left"/>
        <w:rPr>
          <w:sz w:val="28"/>
        </w:rPr>
        <w:sectPr>
          <w:footerReference r:id="rId3" w:type="default"/>
          <w:footerReference r:id="rId4" w:type="even"/>
          <w:pgSz w:w="11910" w:h="16840"/>
          <w:pgMar w:top="1580" w:right="1680" w:bottom="280" w:left="1340" w:header="0" w:footer="0" w:gutter="0"/>
        </w:sectPr>
      </w:pPr>
    </w:p>
    <w:p>
      <w:pPr>
        <w:pStyle w:val="4"/>
        <w:rPr>
          <w:rFonts w:ascii="仿宋"/>
          <w:sz w:val="16"/>
        </w:rPr>
      </w:pPr>
    </w:p>
    <w:sectPr>
      <w:footerReference r:id="rId5" w:type="default"/>
      <w:footerReference r:id="rId6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3BFA40BD"/>
    <w:rsid w:val="403B2002"/>
    <w:rsid w:val="71A364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2020-03-20T01:55:22Z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