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margin" w:tblpXSpec="center" w:tblpY="59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98"/>
        <w:gridCol w:w="1414"/>
        <w:gridCol w:w="840"/>
        <w:gridCol w:w="2502"/>
        <w:gridCol w:w="1121"/>
        <w:gridCol w:w="702"/>
        <w:gridCol w:w="609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4425" w:type="dxa"/>
            <w:gridSpan w:val="7"/>
            <w:vAlign w:val="center"/>
          </w:tcPr>
          <w:p>
            <w:pPr>
              <w:jc w:val="center"/>
              <w:rPr>
                <w:rFonts w:ascii="仿宋" w:hAnsi="仿宋" w:eastAsia="仿宋" w:cs="微软雅黑"/>
                <w:b/>
                <w:color w:val="000000"/>
                <w:sz w:val="28"/>
                <w:szCs w:val="28"/>
              </w:rPr>
            </w:pPr>
            <w:r>
              <w:rPr>
                <w:rFonts w:hint="eastAsia" w:ascii="仿宋" w:hAnsi="仿宋" w:eastAsia="仿宋" w:cs="微软雅黑"/>
                <w:b/>
                <w:color w:val="000000"/>
                <w:sz w:val="28"/>
                <w:szCs w:val="28"/>
              </w:rPr>
              <w:t>邹平市国有资产投资控股有限公司及下属公司社会公开招聘岗位需求表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2" w:hRule="atLeast"/>
        </w:trPr>
        <w:tc>
          <w:tcPr>
            <w:tcW w:w="1526"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企业名称</w:t>
            </w:r>
          </w:p>
        </w:tc>
        <w:tc>
          <w:tcPr>
            <w:tcW w:w="1417"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招聘岗位</w:t>
            </w:r>
          </w:p>
        </w:tc>
        <w:tc>
          <w:tcPr>
            <w:tcW w:w="851"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数量</w:t>
            </w:r>
          </w:p>
        </w:tc>
        <w:tc>
          <w:tcPr>
            <w:tcW w:w="2551"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专业要求</w:t>
            </w:r>
          </w:p>
        </w:tc>
        <w:tc>
          <w:tcPr>
            <w:tcW w:w="1134"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年龄要求</w:t>
            </w:r>
          </w:p>
        </w:tc>
        <w:tc>
          <w:tcPr>
            <w:tcW w:w="709"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学历</w:t>
            </w:r>
          </w:p>
        </w:tc>
        <w:tc>
          <w:tcPr>
            <w:tcW w:w="6237"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其他要求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restart"/>
            <w:vAlign w:val="center"/>
          </w:tcPr>
          <w:p>
            <w:pPr>
              <w:jc w:val="center"/>
              <w:rPr>
                <w:rFonts w:ascii="仿宋" w:hAnsi="仿宋" w:eastAsia="仿宋" w:cs="微软雅黑"/>
                <w:color w:val="000000"/>
                <w:sz w:val="20"/>
                <w:szCs w:val="20"/>
              </w:rPr>
            </w:pPr>
          </w:p>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邹平市国有资产投资控股有限公司</w:t>
            </w: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财务会计、审计岗位</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4</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财务管理、会计学、审计学等相关专业</w:t>
            </w:r>
          </w:p>
        </w:tc>
        <w:tc>
          <w:tcPr>
            <w:tcW w:w="1134" w:type="dxa"/>
            <w:vMerge w:val="restart"/>
            <w:vAlign w:val="center"/>
          </w:tcPr>
          <w:p>
            <w:pPr>
              <w:rPr>
                <w:rFonts w:ascii="仿宋" w:hAnsi="仿宋" w:eastAsia="仿宋" w:cs="微软雅黑"/>
                <w:color w:val="000000"/>
                <w:sz w:val="20"/>
                <w:szCs w:val="20"/>
              </w:rPr>
            </w:pPr>
            <w:r>
              <w:rPr>
                <w:rFonts w:hint="eastAsia" w:ascii="仿宋" w:hAnsi="仿宋" w:eastAsia="仿宋" w:cs="微软雅黑"/>
                <w:color w:val="000000"/>
                <w:sz w:val="20"/>
                <w:szCs w:val="20"/>
              </w:rPr>
              <w:t>1985年1月1日以后出生</w:t>
            </w:r>
          </w:p>
        </w:tc>
        <w:tc>
          <w:tcPr>
            <w:tcW w:w="709" w:type="dxa"/>
            <w:vMerge w:val="restart"/>
            <w:vAlign w:val="center"/>
          </w:tcPr>
          <w:p>
            <w:pPr>
              <w:rPr>
                <w:rFonts w:ascii="仿宋" w:hAnsi="仿宋" w:eastAsia="仿宋" w:cs="微软雅黑"/>
                <w:color w:val="000000"/>
                <w:sz w:val="20"/>
                <w:szCs w:val="20"/>
              </w:rPr>
            </w:pPr>
            <w:r>
              <w:rPr>
                <w:rFonts w:hint="eastAsia" w:ascii="仿宋" w:hAnsi="仿宋" w:eastAsia="仿宋" w:cs="微软雅黑"/>
                <w:color w:val="000000"/>
                <w:sz w:val="20"/>
                <w:szCs w:val="20"/>
              </w:rPr>
              <w:t>国内重点全日制本科及以上</w:t>
            </w: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具有注册会计师等专业技术资格优先入用。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投融资管理岗位</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3</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财务管理、会计学、金融学、投资学、经济学、财政学、税收学、法律等相关专业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具有证券、基金相关从业经验等优先入用。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项目管理岗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2</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建筑工程类相关专业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要求5年以上工程管理或施工管理或监理经验。具备中级及以上职称，具有注册建筑师、注册结构师、注册电气工程师（供配电）、注册公共设备师（给排水、暖通）注册监理工程师、注册造价工程师、注册一级建造师证书者学历可放宽，优先录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资产运营业务岗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3</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经济学类、财会类等相关专业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要求具备3年及以上大中型企业中层及以上管理工作经验。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人力资源管理岗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2</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人力资源管理、行政管理、财会类、税务等相关专业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要求有2年以上相关工作经验。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行政管理岗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2</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汉语言文学、新闻学、行政管理等相关专业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具有相关工作经验的优先。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restart"/>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山东铝谷大宗商品交易中心有限公司</w:t>
            </w: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平台</w:t>
            </w:r>
            <w:r>
              <w:rPr>
                <w:rFonts w:ascii="仿宋" w:hAnsi="仿宋" w:eastAsia="仿宋"/>
                <w:sz w:val="20"/>
                <w:szCs w:val="20"/>
              </w:rPr>
              <w:t>运营主管</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电子商务或者计算机等相关专业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五年及以上相关工作经验，熟悉网站运营及SEO优化，具备丰富的网站开发和维护技术。具备大宗商品电商公司相关工作岗位经验者优先，专业可以不限。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数据信息</w:t>
            </w:r>
            <w:r>
              <w:rPr>
                <w:rFonts w:ascii="仿宋" w:hAnsi="仿宋" w:eastAsia="仿宋"/>
                <w:sz w:val="20"/>
                <w:szCs w:val="20"/>
              </w:rPr>
              <w:t>主管</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统计学、数学、财务分析类相关专业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rPr>
                <w:rFonts w:ascii="仿宋" w:hAnsi="仿宋" w:eastAsia="仿宋"/>
                <w:sz w:val="20"/>
                <w:szCs w:val="20"/>
              </w:rPr>
            </w:pPr>
            <w:r>
              <w:rPr>
                <w:rFonts w:hint="eastAsia" w:ascii="仿宋" w:hAnsi="仿宋" w:eastAsia="仿宋"/>
                <w:sz w:val="20"/>
                <w:szCs w:val="20"/>
              </w:rPr>
              <w:t>五年及以上相关工作经验，了解铝行业市场状况及发展趋势、较强的数学、统计知识，熟悉分析方法、数据查询语言；至少熟练使用一门统计软件；能熟练操作必备的办公应用软件。具备大宗商品电商公司或者大宗商品信息公司相关工作岗位经验者优先，专业可以不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市场开发主管</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sz w:val="20"/>
                <w:szCs w:val="20"/>
              </w:rPr>
              <w:t>市场营销或者电子商务、供应链管理等专业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sz w:val="20"/>
                <w:szCs w:val="20"/>
              </w:rPr>
            </w:pPr>
            <w:r>
              <w:rPr>
                <w:rFonts w:hint="eastAsia" w:ascii="仿宋" w:hAnsi="仿宋" w:eastAsia="仿宋"/>
                <w:sz w:val="20"/>
                <w:szCs w:val="20"/>
              </w:rPr>
              <w:t>从事相关工作五年及以上，熟悉铝行业及相关的市场状况和供销渠道及企业情况，有较强的市场开发能力和客户关系管理能力，人际交往和沟通能力强；有优秀的书面和口头表达能力，能熟练操作必备的办公应用软件。具备在铝行业相关公司从事过销售和采购工作经验，或者大宗商品电商公司相关工作岗位经验者优先，专业可以不限。</w:t>
            </w:r>
          </w:p>
          <w:p>
            <w:pPr>
              <w:rPr>
                <w:rFonts w:ascii="仿宋" w:hAnsi="仿宋" w:eastAsia="仿宋" w:cs="微软雅黑"/>
                <w:color w:val="000000"/>
                <w:sz w:val="20"/>
                <w:szCs w:val="2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8" w:hRule="atLeast"/>
        </w:trPr>
        <w:tc>
          <w:tcPr>
            <w:tcW w:w="14425" w:type="dxa"/>
            <w:gridSpan w:val="7"/>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8"/>
                <w:szCs w:val="28"/>
              </w:rPr>
              <w:t>邹平市国有资产投资控股有限公司及下属公司社会公开招聘岗位需求表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8" w:hRule="atLeast"/>
        </w:trPr>
        <w:tc>
          <w:tcPr>
            <w:tcW w:w="1526"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企业名称</w:t>
            </w:r>
          </w:p>
        </w:tc>
        <w:tc>
          <w:tcPr>
            <w:tcW w:w="1417"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招聘岗位</w:t>
            </w:r>
          </w:p>
        </w:tc>
        <w:tc>
          <w:tcPr>
            <w:tcW w:w="851"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数量</w:t>
            </w:r>
          </w:p>
        </w:tc>
        <w:tc>
          <w:tcPr>
            <w:tcW w:w="2551"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专业要求</w:t>
            </w:r>
          </w:p>
        </w:tc>
        <w:tc>
          <w:tcPr>
            <w:tcW w:w="1134"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年龄要求</w:t>
            </w:r>
          </w:p>
        </w:tc>
        <w:tc>
          <w:tcPr>
            <w:tcW w:w="709"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学历</w:t>
            </w:r>
          </w:p>
        </w:tc>
        <w:tc>
          <w:tcPr>
            <w:tcW w:w="6237" w:type="dxa"/>
            <w:vAlign w:val="center"/>
          </w:tcPr>
          <w:p>
            <w:pPr>
              <w:jc w:val="center"/>
              <w:rPr>
                <w:rFonts w:ascii="仿宋" w:hAnsi="仿宋" w:eastAsia="仿宋" w:cs="微软雅黑"/>
                <w:b/>
                <w:color w:val="000000"/>
                <w:sz w:val="22"/>
              </w:rPr>
            </w:pPr>
            <w:r>
              <w:rPr>
                <w:rFonts w:hint="eastAsia" w:ascii="仿宋" w:hAnsi="仿宋" w:eastAsia="仿宋" w:cs="微软雅黑"/>
                <w:b/>
                <w:color w:val="000000"/>
                <w:sz w:val="22"/>
              </w:rPr>
              <w:t>其他要求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restart"/>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山东铝谷产业技术研究院有限公司</w:t>
            </w: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扫描电镜（SEM/EDS）技术科研岗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金属材料类及相关专业（包含材料学、材料物理、材料化学及材料加工方向）</w:t>
            </w:r>
          </w:p>
        </w:tc>
        <w:tc>
          <w:tcPr>
            <w:tcW w:w="1134"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1985年1月1日后出生</w:t>
            </w:r>
          </w:p>
        </w:tc>
        <w:tc>
          <w:tcPr>
            <w:tcW w:w="709"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全日制硕士研究生及以上</w:t>
            </w: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熟悉金属材料的微观结构，了解一般材料微观分析方法，能对SEM、EDS和EBSD的测试结果进行分析，有扫描电镜的实际操作和使用经验。有质量管理体系、第三方检测实验室工作经验者优先。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材料力学性能测试岗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材料、物理或机械类相关专业</w:t>
            </w:r>
          </w:p>
        </w:tc>
        <w:tc>
          <w:tcPr>
            <w:tcW w:w="1134" w:type="dxa"/>
            <w:vMerge w:val="restart"/>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1990年1月1日后出生</w:t>
            </w:r>
          </w:p>
        </w:tc>
        <w:tc>
          <w:tcPr>
            <w:tcW w:w="709" w:type="dxa"/>
            <w:vMerge w:val="restart"/>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全日制</w:t>
            </w:r>
            <w:r>
              <w:rPr>
                <w:rFonts w:ascii="仿宋" w:hAnsi="仿宋" w:eastAsia="仿宋" w:cs="微软雅黑"/>
                <w:color w:val="000000"/>
                <w:sz w:val="20"/>
                <w:szCs w:val="20"/>
              </w:rPr>
              <w:t>本科及以上</w:t>
            </w: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熟悉材料结构与性能关联性。有质量管理体系、第三方检测实验室工作经验者优先。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材料化学测试分析岗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材料、化学类相关专业</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了解化学分析耗材配件使用规范，熟悉掌握化学试剂的配制、管理等。有质量管理体系、第三方检测实验室工作经验者优先。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26" w:type="dxa"/>
            <w:vMerge w:val="continue"/>
            <w:vAlign w:val="center"/>
          </w:tcPr>
          <w:p>
            <w:pPr>
              <w:jc w:val="center"/>
              <w:rPr>
                <w:rFonts w:ascii="仿宋" w:hAnsi="仿宋" w:eastAsia="仿宋" w:cs="微软雅黑"/>
                <w:color w:val="000000"/>
                <w:sz w:val="20"/>
                <w:szCs w:val="20"/>
              </w:rPr>
            </w:pPr>
          </w:p>
        </w:tc>
        <w:tc>
          <w:tcPr>
            <w:tcW w:w="141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计量检测岗</w:t>
            </w:r>
          </w:p>
        </w:tc>
        <w:tc>
          <w:tcPr>
            <w:tcW w:w="851" w:type="dxa"/>
            <w:vAlign w:val="center"/>
          </w:tcPr>
          <w:p>
            <w:pPr>
              <w:jc w:val="center"/>
              <w:rPr>
                <w:rFonts w:ascii="仿宋" w:hAnsi="仿宋" w:eastAsia="仿宋" w:cs="微软雅黑"/>
                <w:color w:val="000000"/>
                <w:sz w:val="20"/>
                <w:szCs w:val="20"/>
              </w:rPr>
            </w:pPr>
            <w:r>
              <w:rPr>
                <w:rFonts w:hint="eastAsia" w:ascii="仿宋" w:hAnsi="仿宋" w:eastAsia="仿宋" w:cs="微软雅黑"/>
                <w:color w:val="000000"/>
                <w:sz w:val="20"/>
                <w:szCs w:val="20"/>
              </w:rPr>
              <w:t>1</w:t>
            </w:r>
          </w:p>
        </w:tc>
        <w:tc>
          <w:tcPr>
            <w:tcW w:w="2551"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理工类专业，计量、分析化学、测控技术专业优先</w:t>
            </w:r>
          </w:p>
        </w:tc>
        <w:tc>
          <w:tcPr>
            <w:tcW w:w="1134" w:type="dxa"/>
            <w:vMerge w:val="continue"/>
            <w:vAlign w:val="center"/>
          </w:tcPr>
          <w:p>
            <w:pPr>
              <w:jc w:val="center"/>
              <w:rPr>
                <w:rFonts w:ascii="仿宋" w:hAnsi="仿宋" w:eastAsia="仿宋" w:cs="微软雅黑"/>
                <w:color w:val="000000"/>
                <w:sz w:val="20"/>
                <w:szCs w:val="20"/>
              </w:rPr>
            </w:pPr>
          </w:p>
        </w:tc>
        <w:tc>
          <w:tcPr>
            <w:tcW w:w="709" w:type="dxa"/>
            <w:vMerge w:val="continue"/>
            <w:vAlign w:val="center"/>
          </w:tcPr>
          <w:p>
            <w:pPr>
              <w:jc w:val="center"/>
              <w:rPr>
                <w:rFonts w:ascii="仿宋" w:hAnsi="仿宋" w:eastAsia="仿宋" w:cs="微软雅黑"/>
                <w:color w:val="000000"/>
                <w:sz w:val="20"/>
                <w:szCs w:val="20"/>
              </w:rPr>
            </w:pPr>
          </w:p>
        </w:tc>
        <w:tc>
          <w:tcPr>
            <w:tcW w:w="6237" w:type="dxa"/>
            <w:vAlign w:val="center"/>
          </w:tcPr>
          <w:p>
            <w:pPr>
              <w:jc w:val="center"/>
              <w:rPr>
                <w:rFonts w:ascii="仿宋" w:hAnsi="仿宋" w:eastAsia="仿宋" w:cs="微软雅黑"/>
                <w:color w:val="000000"/>
                <w:sz w:val="20"/>
                <w:szCs w:val="20"/>
              </w:rPr>
            </w:pPr>
            <w:r>
              <w:rPr>
                <w:rFonts w:hint="eastAsia" w:ascii="仿宋" w:hAnsi="仿宋" w:eastAsia="仿宋" w:cs="仿宋"/>
                <w:sz w:val="20"/>
                <w:szCs w:val="20"/>
              </w:rPr>
              <w:t>有质量管理体系、第三方检测实验室工作经验者优先。</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463BB"/>
    <w:rsid w:val="277463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2020-09-29T04:28:00Z</dcterms:created>
  <dc:creator>qzuser</dc:creator>
  <cp:lastModifiedBy>qzuser</cp:lastModifiedBy>
  <dcterms:modified xsi:type="dcterms:W3CDTF">2020-09-29T04:29:27Z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