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ind w:left="2" w:leftChars="0" w:firstLine="0" w:firstLineChars="0"/>
        <w:jc w:val="center"/>
        <w:outlineLvl w:val="0"/>
        <w:rPr>
          <w:rFonts w:hint="eastAsia" w:ascii="黑体" w:hAnsi="宋体" w:eastAsia="黑体"/>
          <w:b/>
          <w:color w:val="auto"/>
          <w:sz w:val="36"/>
          <w:szCs w:val="36"/>
        </w:rPr>
      </w:pPr>
      <w:r>
        <w:rPr>
          <w:rFonts w:hint="eastAsia" w:ascii="黑体" w:hAnsi="宋体" w:eastAsia="黑体"/>
          <w:b/>
          <w:color w:val="auto"/>
          <w:sz w:val="36"/>
          <w:szCs w:val="36"/>
        </w:rPr>
        <w:t>项目说明</w:t>
      </w:r>
    </w:p>
    <w:p>
      <w:pPr>
        <w:pStyle w:val="3"/>
        <w:spacing w:line="360" w:lineRule="auto"/>
        <w:ind w:left="0" w:leftChars="0" w:firstLine="0" w:firstLineChars="0"/>
        <w:outlineLvl w:val="0"/>
        <w:rPr>
          <w:rFonts w:hint="eastAsia" w:ascii="宋体" w:hAnsi="宋体"/>
          <w:b/>
          <w:color w:val="auto"/>
          <w:sz w:val="24"/>
        </w:rPr>
      </w:pPr>
      <w:r>
        <w:rPr>
          <w:rFonts w:hint="eastAsia" w:ascii="宋体" w:hAnsi="宋体"/>
          <w:b/>
          <w:color w:val="auto"/>
          <w:sz w:val="24"/>
        </w:rPr>
        <w:t>一、煤质要求:</w:t>
      </w:r>
      <w:r>
        <w:rPr>
          <w:rFonts w:hint="eastAsia" w:ascii="宋体" w:hAnsi="宋体"/>
          <w:b/>
          <w:color w:val="auto"/>
          <w:sz w:val="24"/>
          <w:lang w:val="en-US" w:eastAsia="zh-CN"/>
        </w:rPr>
        <w:t>★</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80"/>
        <w:gridCol w:w="1293"/>
        <w:gridCol w:w="4500"/>
        <w:gridCol w:w="2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xml:space="preserve">煤     质     要     求    （合     格     标    准）         </w:t>
            </w: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序号</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立项名称</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全水分（收到基）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灰分（干燥基）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挥发份（空气干燥基）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全硫分加权平均（干燥基）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低位发热量（收到基）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≥4500kcal/kg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灰熔点（ST）</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煤炭颗粒度</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3mm~30mm</w:t>
            </w:r>
          </w:p>
        </w:tc>
      </w:tr>
    </w:tbl>
    <w:p>
      <w:pPr>
        <w:pStyle w:val="3"/>
        <w:spacing w:line="360" w:lineRule="auto"/>
        <w:ind w:left="0" w:leftChars="0" w:firstLine="0" w:firstLineChars="0"/>
        <w:outlineLvl w:val="0"/>
        <w:rPr>
          <w:rFonts w:hint="eastAsia" w:ascii="宋体" w:hAnsi="宋体" w:eastAsia="宋体"/>
          <w:b/>
          <w:color w:val="auto"/>
          <w:sz w:val="24"/>
          <w:lang w:eastAsia="zh-CN"/>
        </w:rPr>
      </w:pPr>
      <w:r>
        <w:rPr>
          <w:rFonts w:hint="eastAsia" w:ascii="宋体" w:hAnsi="宋体"/>
          <w:b/>
          <w:color w:val="auto"/>
          <w:sz w:val="24"/>
        </w:rPr>
        <w:t>二、</w:t>
      </w:r>
      <w:r>
        <w:rPr>
          <w:rFonts w:hint="eastAsia" w:ascii="宋体" w:hAnsi="宋体"/>
          <w:b/>
          <w:color w:val="auto"/>
          <w:sz w:val="24"/>
          <w:lang w:eastAsia="zh-CN"/>
        </w:rPr>
        <w:t>货物技术偏离允许范围</w:t>
      </w:r>
      <w:r>
        <w:rPr>
          <w:rFonts w:hint="eastAsia" w:ascii="宋体" w:hAnsi="宋体"/>
          <w:b/>
          <w:color w:val="auto"/>
          <w:sz w:val="24"/>
          <w:lang w:val="en-US" w:eastAsia="zh-CN"/>
        </w:rPr>
        <w:t>★</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6"/>
        <w:gridCol w:w="692"/>
        <w:gridCol w:w="1899"/>
        <w:gridCol w:w="1499"/>
        <w:gridCol w:w="4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9239"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货物技术偏离表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     质     要     求</w:t>
            </w: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序号</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立项名称</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标准</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允许偏差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全水分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（收到基）</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12%＜全水分（收到基）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（干燥基）</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挥发份</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（空气干燥基）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12%～20%</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10%≤挥发份（空气干燥基）＜12%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20%＜挥发份（空气干燥基）≤22%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挥发份＜10%或（空气干燥基）＞22%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全硫分加权平均（干燥基）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全硫份＜2.0%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全硫份≤1.3%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2.0%＜全硫分≤2.5%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2.5%＜全硫分≤3.0%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全硫分＞3.0%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单车硫分高于2.5%的参与加权平均结算后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低位发热量</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（收到基）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≥4500kcal/kg</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4000 kcal/kg≤低位发热量（收到基）＜4500 kcal/kg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3700 kcal/kg≤低位发热量（收到基）＜4000 kcal/kg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灰熔点（ST）</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≥1350℃</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1250℃≤灰熔点（ST）＜1350℃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经告知后再出现灰熔点（ST）＜1350℃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煤炭颗粒度</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3mm~30mm</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煤炭颗粒度0~3mm范围内占比≥75%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0" w:hRule="atLeast"/>
        </w:trPr>
        <w:tc>
          <w:tcPr>
            <w:tcW w:w="923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注：所供货物的各项检测值无法达到标准要求，并且超出允许偏差范围，视为所供货物无法满足甲方要求，甲方有权拒收。</w:t>
            </w:r>
          </w:p>
        </w:tc>
      </w:tr>
    </w:tbl>
    <w:p>
      <w:pPr>
        <w:pStyle w:val="3"/>
        <w:spacing w:line="360" w:lineRule="auto"/>
        <w:ind w:left="899" w:leftChars="428" w:firstLine="4337" w:firstLineChars="1800"/>
        <w:outlineLvl w:val="0"/>
        <w:rPr>
          <w:rFonts w:hint="eastAsia" w:ascii="宋体" w:hAnsi="宋体"/>
          <w:b/>
          <w:color w:val="auto"/>
          <w:sz w:val="24"/>
        </w:rPr>
      </w:pP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三、服务要求 </w:t>
      </w:r>
    </w:p>
    <w:p>
      <w:pPr>
        <w:pStyle w:val="3"/>
        <w:spacing w:line="360" w:lineRule="auto"/>
        <w:ind w:left="48" w:leftChars="23" w:firstLine="480" w:firstLineChars="200"/>
        <w:outlineLvl w:val="0"/>
        <w:rPr>
          <w:rFonts w:hint="eastAsia" w:ascii="宋体" w:hAnsi="宋体"/>
          <w:b w:val="0"/>
          <w:bCs/>
          <w:color w:val="auto"/>
          <w:sz w:val="24"/>
          <w:lang w:val="en-US" w:eastAsia="zh-CN"/>
        </w:rPr>
      </w:pPr>
      <w:r>
        <w:rPr>
          <w:rFonts w:hint="eastAsia" w:ascii="宋体" w:hAnsi="宋体"/>
          <w:b w:val="0"/>
          <w:bCs/>
          <w:color w:val="auto"/>
          <w:sz w:val="24"/>
          <w:lang w:val="en-US" w:eastAsia="zh-CN"/>
        </w:rPr>
        <w:t xml:space="preserve"> 1、供应商所报价格中应包含设备费、运输费、装卸费、安装调试费、施工费、保险费、培训费、检测费及售后服务、税金、代理服务费等所有一切费用。     </w:t>
      </w:r>
    </w:p>
    <w:p>
      <w:pPr>
        <w:pStyle w:val="3"/>
        <w:spacing w:line="360" w:lineRule="auto"/>
        <w:ind w:left="48" w:leftChars="23" w:firstLine="480" w:firstLineChars="200"/>
        <w:outlineLvl w:val="0"/>
        <w:rPr>
          <w:rFonts w:hint="default" w:ascii="宋体" w:hAnsi="宋体"/>
          <w:b w:val="0"/>
          <w:bCs/>
          <w:color w:val="auto"/>
          <w:sz w:val="24"/>
          <w:lang w:val="en-US" w:eastAsia="zh-CN"/>
        </w:rPr>
      </w:pPr>
      <w:r>
        <w:rPr>
          <w:rFonts w:hint="eastAsia" w:ascii="宋体" w:hAnsi="宋体"/>
          <w:b w:val="0"/>
          <w:bCs/>
          <w:color w:val="auto"/>
          <w:sz w:val="24"/>
          <w:lang w:val="en-US" w:eastAsia="zh-CN"/>
        </w:rPr>
        <w:t>2、供应商应保证所有产品相关参数、资料的真实性。成交后，使用单位将对成交供应商成交产品进行抽查；如所中产品不能达到采购人要求，或提供虚假资料，将废除其成交资格，并保留追究其相应责任的权利。</w:t>
      </w: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四、其他事项 </w:t>
      </w:r>
    </w:p>
    <w:p>
      <w:pPr>
        <w:pStyle w:val="3"/>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 xml:space="preserve">1、交货时间：合同签订之日起 27日内。 </w:t>
      </w:r>
    </w:p>
    <w:p>
      <w:pPr>
        <w:pStyle w:val="3"/>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 xml:space="preserve">2、交货地点：邹平县电力集团有限公司 </w:t>
      </w:r>
    </w:p>
    <w:p>
      <w:pPr>
        <w:pStyle w:val="3"/>
        <w:spacing w:line="360" w:lineRule="auto"/>
        <w:ind w:left="48" w:leftChars="23" w:firstLine="480" w:firstLineChars="200"/>
        <w:outlineLvl w:val="0"/>
        <w:rPr>
          <w:rFonts w:hint="eastAsia" w:ascii="宋体" w:hAnsi="宋体"/>
          <w:b w:val="0"/>
          <w:bCs/>
          <w:color w:val="auto"/>
          <w:sz w:val="24"/>
          <w:lang w:val="en-US" w:eastAsia="zh-CN"/>
        </w:rPr>
      </w:pPr>
      <w:r>
        <w:rPr>
          <w:rFonts w:hint="eastAsia" w:ascii="宋体" w:hAnsi="宋体"/>
          <w:b w:val="0"/>
          <w:bCs/>
          <w:color w:val="auto"/>
          <w:sz w:val="24"/>
          <w:lang w:val="en-US" w:eastAsia="zh-CN"/>
        </w:rPr>
        <w:t xml:space="preserve">3、争议的解决：提交邹平市人民法院解决。 </w:t>
      </w:r>
    </w:p>
    <w:p>
      <w:pPr>
        <w:pStyle w:val="3"/>
        <w:spacing w:line="360" w:lineRule="auto"/>
        <w:ind w:left="48" w:leftChars="23" w:firstLine="482" w:firstLineChars="200"/>
        <w:outlineLvl w:val="0"/>
        <w:rPr>
          <w:rFonts w:hint="eastAsia" w:ascii="宋体" w:hAnsi="宋体"/>
          <w:b/>
          <w:bCs w:val="0"/>
          <w:color w:val="auto"/>
          <w:sz w:val="24"/>
          <w:lang w:val="en-US" w:eastAsia="zh-CN"/>
        </w:rPr>
      </w:pPr>
      <w:r>
        <w:rPr>
          <w:rFonts w:hint="eastAsia" w:ascii="宋体" w:hAnsi="宋体"/>
          <w:b/>
          <w:bCs w:val="0"/>
          <w:color w:val="auto"/>
          <w:sz w:val="24"/>
          <w:lang w:val="en-US" w:eastAsia="zh-CN"/>
        </w:rPr>
        <w:t>五、其他要求</w:t>
      </w:r>
    </w:p>
    <w:p>
      <w:pPr>
        <w:pStyle w:val="3"/>
        <w:spacing w:line="360" w:lineRule="auto"/>
        <w:ind w:left="48" w:leftChars="23" w:firstLine="482" w:firstLineChars="200"/>
        <w:outlineLvl w:val="0"/>
        <w:rPr>
          <w:rFonts w:hint="eastAsia" w:ascii="宋体" w:hAnsi="宋体"/>
          <w:b/>
          <w:bCs w:val="0"/>
          <w:color w:val="auto"/>
          <w:sz w:val="24"/>
          <w:u w:val="single"/>
          <w:lang w:val="en-US" w:eastAsia="zh-CN"/>
        </w:rPr>
      </w:pPr>
      <w:r>
        <w:rPr>
          <w:rFonts w:hint="eastAsia" w:ascii="宋体" w:hAnsi="宋体"/>
          <w:b/>
          <w:color w:val="auto"/>
          <w:sz w:val="24"/>
          <w:lang w:val="en-US" w:eastAsia="zh-CN"/>
        </w:rPr>
        <w:t>★</w:t>
      </w:r>
      <w:r>
        <w:rPr>
          <w:rFonts w:hint="eastAsia" w:ascii="宋体" w:hAnsi="宋体"/>
          <w:b/>
          <w:bCs w:val="0"/>
          <w:color w:val="auto"/>
          <w:sz w:val="24"/>
          <w:u w:val="single"/>
          <w:lang w:val="en-US" w:eastAsia="zh-CN"/>
        </w:rPr>
        <w:t>中标单位不能一次满足采购人需求的供货量，由采购人按照评审报告排名依次选择其他供应商提供剩余需要的供货量，价格按中标单位价格执行。</w:t>
      </w:r>
    </w:p>
    <w:p>
      <w:pPr>
        <w:pStyle w:val="3"/>
        <w:spacing w:line="360" w:lineRule="auto"/>
        <w:ind w:left="48" w:leftChars="23" w:firstLine="482" w:firstLineChars="200"/>
        <w:outlineLvl w:val="0"/>
        <w:rPr>
          <w:rFonts w:hint="eastAsia" w:ascii="宋体" w:hAnsi="宋体"/>
          <w:b/>
          <w:color w:val="auto"/>
          <w:sz w:val="24"/>
          <w:u w:val="single"/>
          <w:lang w:val="en-US" w:eastAsia="zh-CN"/>
        </w:rPr>
      </w:pPr>
      <w:r>
        <w:rPr>
          <w:rFonts w:hint="eastAsia" w:ascii="宋体" w:hAnsi="宋体"/>
          <w:b/>
          <w:color w:val="auto"/>
          <w:sz w:val="24"/>
          <w:lang w:val="en-US" w:eastAsia="zh-CN"/>
        </w:rPr>
        <w:t>★</w:t>
      </w:r>
      <w:r>
        <w:rPr>
          <w:rFonts w:hint="eastAsia" w:ascii="宋体" w:hAnsi="宋体"/>
          <w:b/>
          <w:color w:val="auto"/>
          <w:sz w:val="24"/>
          <w:u w:val="single"/>
          <w:lang w:val="en-US" w:eastAsia="zh-CN"/>
        </w:rPr>
        <w:t>响应文件必须采用胶装形式装订，不得采用活页装订，一正四副，密封提交，否则，报价将被拒绝。</w:t>
      </w: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注：以上加“★”并注有“</w:t>
      </w:r>
      <w:r>
        <w:rPr>
          <w:rFonts w:hint="eastAsia" w:ascii="宋体" w:hAnsi="宋体"/>
          <w:b/>
          <w:color w:val="auto"/>
          <w:sz w:val="24"/>
          <w:u w:val="single"/>
          <w:lang w:val="en-US" w:eastAsia="zh-CN"/>
        </w:rPr>
        <w:t xml:space="preserve">         </w:t>
      </w:r>
      <w:r>
        <w:rPr>
          <w:rFonts w:hint="eastAsia" w:ascii="宋体" w:hAnsi="宋体"/>
          <w:b/>
          <w:color w:val="auto"/>
          <w:sz w:val="24"/>
          <w:lang w:val="en-US" w:eastAsia="zh-CN"/>
        </w:rPr>
        <w:t xml:space="preserve">”的条款内容为本项目的实质性技术或服务 </w:t>
      </w:r>
    </w:p>
    <w:p>
      <w:pPr>
        <w:pStyle w:val="3"/>
        <w:spacing w:line="360" w:lineRule="auto"/>
        <w:ind w:left="48" w:leftChars="23" w:firstLine="482" w:firstLineChars="200"/>
        <w:outlineLvl w:val="0"/>
        <w:rPr>
          <w:rFonts w:hint="eastAsia" w:ascii="宋体" w:hAnsi="宋体"/>
          <w:b/>
          <w:color w:val="auto"/>
          <w:sz w:val="24"/>
        </w:rPr>
      </w:pPr>
      <w:r>
        <w:rPr>
          <w:rFonts w:hint="eastAsia" w:ascii="宋体" w:hAnsi="宋体"/>
          <w:b/>
          <w:color w:val="auto"/>
          <w:sz w:val="24"/>
          <w:lang w:val="en-US" w:eastAsia="zh-CN"/>
        </w:rPr>
        <w:t xml:space="preserve">要求，如不满足，按无效报价处理。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E47F5"/>
    <w:rsid w:val="558E4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List 2"/>
    <w:basedOn w:val="1"/>
    <w:qFormat/>
    <w:uiPriority w:val="0"/>
    <w:pPr>
      <w:ind w:left="100" w:leftChars="200" w:hanging="20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2020-10-30T01:22:00Z</dcterms:created>
  <dc:creator>Administrator</dc:creator>
  <cp:lastModifiedBy>Administrator</cp:lastModifiedBy>
  <dcterms:modified xsi:type="dcterms:W3CDTF">2020-10-30T01:23:05Z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