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cs="仿宋"/>
          <w:sz w:val="32"/>
          <w:szCs w:val="32"/>
        </w:rPr>
      </w:pPr>
      <w:r>
        <w:rPr>
          <w:rFonts w:hint="eastAsia" w:ascii="仿宋" w:hAnsi="仿宋" w:eastAsia="仿宋" w:cs="仿宋"/>
          <w:sz w:val="32"/>
          <w:szCs w:val="32"/>
        </w:rPr>
        <w:t>7.4.6</w:t>
      </w:r>
    </w:p>
    <w:p>
      <w:pPr>
        <w:jc w:val="center"/>
        <w:rPr>
          <w:rFonts w:ascii="黑体" w:hAnsi="黑体" w:eastAsia="黑体" w:cs="黑体"/>
          <w:b/>
          <w:bCs/>
          <w:sz w:val="44"/>
          <w:szCs w:val="44"/>
        </w:rPr>
      </w:pPr>
      <w:r>
        <w:rPr>
          <w:rFonts w:hint="eastAsia" w:ascii="黑体" w:hAnsi="黑体" w:eastAsia="黑体" w:cs="黑体"/>
          <w:b/>
          <w:bCs/>
          <w:sz w:val="44"/>
          <w:szCs w:val="44"/>
        </w:rPr>
        <w:t>山东铝谷大宗商品交易中心</w:t>
      </w:r>
    </w:p>
    <w:p>
      <w:pPr>
        <w:jc w:val="center"/>
        <w:rPr>
          <w:rFonts w:ascii="黑体" w:hAnsi="黑体" w:eastAsia="黑体" w:cs="黑体"/>
          <w:b/>
          <w:bCs/>
          <w:sz w:val="44"/>
          <w:szCs w:val="44"/>
        </w:rPr>
      </w:pPr>
      <w:r>
        <w:rPr>
          <w:rFonts w:hint="eastAsia" w:ascii="黑体" w:hAnsi="黑体" w:eastAsia="黑体" w:cs="黑体"/>
          <w:b/>
          <w:bCs/>
          <w:sz w:val="44"/>
          <w:szCs w:val="44"/>
        </w:rPr>
        <w:t>违约处理办法</w:t>
      </w:r>
    </w:p>
    <w:p>
      <w:pPr>
        <w:jc w:val="center"/>
        <w:rPr>
          <w:rFonts w:asciiTheme="majorEastAsia" w:hAnsiTheme="majorEastAsia" w:eastAsiaTheme="majorEastAsia" w:cstheme="majorEastAsia"/>
          <w:b/>
          <w:bCs/>
          <w:sz w:val="36"/>
          <w:szCs w:val="44"/>
        </w:rPr>
      </w:pPr>
    </w:p>
    <w:p>
      <w:pPr>
        <w:jc w:val="center"/>
        <w:rPr>
          <w:rFonts w:ascii="黑体" w:hAnsi="黑体" w:eastAsia="黑体" w:cs="黑体"/>
          <w:b/>
          <w:bCs/>
          <w:sz w:val="32"/>
          <w:szCs w:val="40"/>
        </w:rPr>
      </w:pPr>
      <w:r>
        <w:rPr>
          <w:rFonts w:hint="eastAsia" w:ascii="黑体" w:hAnsi="黑体" w:eastAsia="黑体" w:cs="黑体"/>
          <w:b/>
          <w:bCs/>
          <w:sz w:val="32"/>
          <w:szCs w:val="40"/>
        </w:rPr>
        <w:t>第一章  总则</w:t>
      </w:r>
    </w:p>
    <w:p>
      <w:pPr>
        <w:ind w:firstLine="640" w:firstLineChars="200"/>
        <w:rPr>
          <w:rFonts w:ascii="仿宋" w:hAnsi="仿宋" w:eastAsia="仿宋" w:cs="仿宋"/>
          <w:sz w:val="32"/>
          <w:szCs w:val="40"/>
        </w:rPr>
      </w:pPr>
      <w:r>
        <w:rPr>
          <w:rFonts w:hint="eastAsia" w:ascii="仿宋" w:hAnsi="仿宋" w:eastAsia="仿宋" w:cs="仿宋"/>
          <w:sz w:val="32"/>
          <w:szCs w:val="40"/>
        </w:rPr>
        <w:t>第一条  为加强山东铝谷大宗商品交易中心(以下简称“交易中心”)市场管理，规范交易行为，保障市场参与者的合法权益，根据交易中心有关规定，制定本办法。</w:t>
      </w:r>
    </w:p>
    <w:p>
      <w:pPr>
        <w:ind w:firstLine="640" w:firstLineChars="200"/>
        <w:rPr>
          <w:rFonts w:ascii="仿宋" w:hAnsi="仿宋" w:eastAsia="仿宋" w:cs="仿宋"/>
          <w:sz w:val="32"/>
          <w:szCs w:val="40"/>
        </w:rPr>
      </w:pPr>
      <w:r>
        <w:rPr>
          <w:rFonts w:hint="eastAsia" w:ascii="仿宋" w:hAnsi="仿宋" w:eastAsia="仿宋" w:cs="仿宋"/>
          <w:sz w:val="32"/>
          <w:szCs w:val="40"/>
        </w:rPr>
        <w:t>第二条  本办法所称“违约行为”是指交易商违反交易中心规则或合同的约定，不履行或不完全履行规定或约定义务的行为。</w:t>
      </w:r>
    </w:p>
    <w:p>
      <w:pPr>
        <w:ind w:firstLine="640" w:firstLineChars="200"/>
        <w:rPr>
          <w:rFonts w:ascii="仿宋" w:hAnsi="仿宋" w:eastAsia="仿宋" w:cs="仿宋"/>
          <w:sz w:val="32"/>
          <w:szCs w:val="40"/>
        </w:rPr>
      </w:pPr>
      <w:r>
        <w:rPr>
          <w:rFonts w:hint="eastAsia" w:ascii="仿宋" w:hAnsi="仿宋" w:eastAsia="仿宋" w:cs="仿宋"/>
          <w:sz w:val="32"/>
          <w:szCs w:val="40"/>
        </w:rPr>
        <w:t>第三条  违约行为涉嫌犯罪的，依法移送司法机关处理。</w:t>
      </w:r>
    </w:p>
    <w:p>
      <w:pPr>
        <w:ind w:firstLine="640" w:firstLineChars="200"/>
        <w:rPr>
          <w:rFonts w:ascii="仿宋" w:hAnsi="仿宋" w:eastAsia="仿宋" w:cs="仿宋"/>
          <w:sz w:val="32"/>
          <w:szCs w:val="40"/>
        </w:rPr>
      </w:pPr>
      <w:r>
        <w:rPr>
          <w:rFonts w:hint="eastAsia" w:ascii="仿宋" w:hAnsi="仿宋" w:eastAsia="仿宋" w:cs="仿宋"/>
          <w:sz w:val="32"/>
          <w:szCs w:val="40"/>
        </w:rPr>
        <w:t>第四条  在交易中心从事交易及相关活动适用本办法。</w:t>
      </w:r>
    </w:p>
    <w:p>
      <w:pPr>
        <w:ind w:firstLine="640" w:firstLineChars="200"/>
        <w:rPr>
          <w:rFonts w:ascii="仿宋" w:hAnsi="仿宋" w:eastAsia="仿宋" w:cs="仿宋"/>
          <w:sz w:val="32"/>
          <w:szCs w:val="40"/>
        </w:rPr>
      </w:pPr>
    </w:p>
    <w:p>
      <w:pPr>
        <w:jc w:val="center"/>
        <w:rPr>
          <w:rFonts w:ascii="黑体" w:hAnsi="黑体" w:eastAsia="黑体" w:cs="黑体"/>
          <w:b/>
          <w:bCs/>
          <w:sz w:val="32"/>
          <w:szCs w:val="40"/>
        </w:rPr>
      </w:pPr>
      <w:r>
        <w:rPr>
          <w:rFonts w:hint="eastAsia" w:ascii="黑体" w:hAnsi="黑体" w:eastAsia="黑体" w:cs="黑体"/>
          <w:b/>
          <w:bCs/>
          <w:sz w:val="32"/>
          <w:szCs w:val="40"/>
        </w:rPr>
        <w:t>第二章  违约行为</w:t>
      </w:r>
    </w:p>
    <w:p>
      <w:pPr>
        <w:ind w:firstLine="640" w:firstLineChars="200"/>
        <w:rPr>
          <w:rFonts w:ascii="仿宋" w:hAnsi="仿宋" w:eastAsia="仿宋" w:cs="仿宋"/>
          <w:sz w:val="32"/>
          <w:szCs w:val="40"/>
        </w:rPr>
      </w:pPr>
      <w:r>
        <w:rPr>
          <w:rFonts w:hint="eastAsia" w:ascii="仿宋" w:hAnsi="仿宋" w:eastAsia="仿宋" w:cs="仿宋"/>
          <w:sz w:val="32"/>
          <w:szCs w:val="40"/>
        </w:rPr>
        <w:t>第五条  交易商下列行为属于违约行为，违约方应承担违约责任:</w:t>
      </w:r>
    </w:p>
    <w:p>
      <w:pPr>
        <w:ind w:firstLine="640" w:firstLineChars="200"/>
        <w:rPr>
          <w:rFonts w:ascii="仿宋" w:hAnsi="仿宋" w:eastAsia="仿宋" w:cs="仿宋"/>
          <w:sz w:val="32"/>
          <w:szCs w:val="40"/>
        </w:rPr>
      </w:pPr>
      <w:r>
        <w:rPr>
          <w:rFonts w:hint="eastAsia" w:ascii="仿宋" w:hAnsi="仿宋" w:eastAsia="仿宋" w:cs="仿宋"/>
          <w:sz w:val="32"/>
          <w:szCs w:val="40"/>
        </w:rPr>
        <w:t>(一)买方未按规定及时足额支付货款及其它相关款项的;</w:t>
      </w:r>
    </w:p>
    <w:p>
      <w:pPr>
        <w:ind w:firstLine="640" w:firstLineChars="200"/>
        <w:rPr>
          <w:rFonts w:ascii="仿宋" w:hAnsi="仿宋" w:eastAsia="仿宋" w:cs="仿宋"/>
          <w:sz w:val="32"/>
          <w:szCs w:val="40"/>
        </w:rPr>
      </w:pPr>
      <w:r>
        <w:rPr>
          <w:rFonts w:hint="eastAsia" w:ascii="仿宋" w:hAnsi="仿宋" w:eastAsia="仿宋" w:cs="仿宋"/>
          <w:sz w:val="32"/>
          <w:szCs w:val="40"/>
        </w:rPr>
        <w:t>(二)卖方未按规定及时足额交付货物的;</w:t>
      </w:r>
    </w:p>
    <w:p>
      <w:pPr>
        <w:ind w:firstLine="640" w:firstLineChars="200"/>
        <w:rPr>
          <w:rFonts w:ascii="仿宋" w:hAnsi="仿宋" w:eastAsia="仿宋" w:cs="仿宋"/>
          <w:sz w:val="32"/>
          <w:szCs w:val="40"/>
        </w:rPr>
      </w:pPr>
      <w:r>
        <w:rPr>
          <w:rFonts w:hint="eastAsia" w:ascii="仿宋" w:hAnsi="仿宋" w:eastAsia="仿宋" w:cs="仿宋"/>
          <w:sz w:val="32"/>
          <w:szCs w:val="40"/>
        </w:rPr>
        <w:t>(三)卖方交付的货物质量不符合合同约定标准的;</w:t>
      </w:r>
    </w:p>
    <w:p>
      <w:pPr>
        <w:ind w:firstLine="640" w:firstLineChars="200"/>
        <w:rPr>
          <w:rFonts w:ascii="仿宋" w:hAnsi="仿宋" w:eastAsia="仿宋" w:cs="仿宋"/>
          <w:sz w:val="32"/>
          <w:szCs w:val="40"/>
        </w:rPr>
      </w:pPr>
      <w:r>
        <w:rPr>
          <w:rFonts w:hint="eastAsia" w:ascii="仿宋" w:hAnsi="仿宋" w:eastAsia="仿宋" w:cs="仿宋"/>
          <w:sz w:val="32"/>
          <w:szCs w:val="40"/>
        </w:rPr>
        <w:t>(四)卖方未按规定开具发票的(买卖双方协商后，买方同意延期开具发票的除外);</w:t>
      </w:r>
    </w:p>
    <w:p>
      <w:pPr>
        <w:ind w:firstLine="640" w:firstLineChars="200"/>
        <w:rPr>
          <w:rFonts w:ascii="仿宋" w:hAnsi="仿宋" w:eastAsia="仿宋" w:cs="仿宋"/>
          <w:sz w:val="32"/>
          <w:szCs w:val="40"/>
        </w:rPr>
      </w:pPr>
      <w:r>
        <w:rPr>
          <w:rFonts w:hint="eastAsia" w:ascii="仿宋" w:hAnsi="仿宋" w:eastAsia="仿宋" w:cs="仿宋"/>
          <w:sz w:val="32"/>
          <w:szCs w:val="40"/>
        </w:rPr>
        <w:t>(五)交易中心认定的其他违约行为。</w:t>
      </w:r>
    </w:p>
    <w:p>
      <w:pPr>
        <w:ind w:firstLine="640" w:firstLineChars="200"/>
        <w:rPr>
          <w:rFonts w:ascii="仿宋" w:hAnsi="仿宋" w:eastAsia="仿宋" w:cs="仿宋"/>
          <w:sz w:val="32"/>
          <w:szCs w:val="40"/>
        </w:rPr>
      </w:pPr>
      <w:r>
        <w:rPr>
          <w:rFonts w:hint="eastAsia" w:ascii="仿宋" w:hAnsi="仿宋" w:eastAsia="仿宋" w:cs="仿宋"/>
          <w:sz w:val="32"/>
          <w:szCs w:val="40"/>
        </w:rPr>
        <w:t>第六条  交易商发生违约行为后，交易中心以当面、电话、传真或电子信息等方式通知违约方和对应的守约方，并采取适当形式予以公告。合同的违约部分终止履行，由违约方向守约方支付合同违约金。</w:t>
      </w:r>
    </w:p>
    <w:p>
      <w:pPr>
        <w:ind w:firstLine="640" w:firstLineChars="200"/>
        <w:rPr>
          <w:rFonts w:ascii="仿宋" w:hAnsi="仿宋" w:eastAsia="仿宋" w:cs="仿宋"/>
          <w:sz w:val="32"/>
          <w:szCs w:val="40"/>
        </w:rPr>
      </w:pPr>
      <w:r>
        <w:rPr>
          <w:rFonts w:hint="eastAsia" w:ascii="仿宋" w:hAnsi="仿宋" w:eastAsia="仿宋" w:cs="仿宋"/>
          <w:sz w:val="32"/>
          <w:szCs w:val="40"/>
        </w:rPr>
        <w:t>因交易商违约给第三方造成损失的，违约方应向第三方承担赔偿责任。</w:t>
      </w:r>
    </w:p>
    <w:p>
      <w:pPr>
        <w:ind w:firstLine="640" w:firstLineChars="200"/>
        <w:rPr>
          <w:rFonts w:ascii="仿宋" w:hAnsi="仿宋" w:eastAsia="仿宋" w:cs="仿宋"/>
          <w:sz w:val="32"/>
          <w:szCs w:val="40"/>
        </w:rPr>
      </w:pPr>
      <w:r>
        <w:rPr>
          <w:rFonts w:hint="eastAsia" w:ascii="仿宋" w:hAnsi="仿宋" w:eastAsia="仿宋" w:cs="仿宋"/>
          <w:sz w:val="32"/>
          <w:szCs w:val="40"/>
        </w:rPr>
        <w:t>第七条  若买卖双方交易商同时违约，交易中心按终止交割处理，并对双方交易商分别处以违约部分货物价值的5%作为罚款，作为交易中心风险准备金。</w:t>
      </w:r>
    </w:p>
    <w:p>
      <w:pPr>
        <w:ind w:firstLine="640" w:firstLineChars="200"/>
        <w:rPr>
          <w:rFonts w:ascii="仿宋" w:hAnsi="仿宋" w:eastAsia="仿宋" w:cs="仿宋"/>
          <w:sz w:val="32"/>
          <w:szCs w:val="40"/>
        </w:rPr>
      </w:pPr>
    </w:p>
    <w:p>
      <w:pPr>
        <w:jc w:val="center"/>
        <w:rPr>
          <w:rFonts w:ascii="黑体" w:hAnsi="黑体" w:eastAsia="黑体" w:cs="黑体"/>
          <w:b/>
          <w:bCs/>
          <w:sz w:val="32"/>
          <w:szCs w:val="40"/>
        </w:rPr>
      </w:pPr>
      <w:r>
        <w:rPr>
          <w:rFonts w:hint="eastAsia" w:ascii="黑体" w:hAnsi="黑体" w:eastAsia="黑体" w:cs="黑体"/>
          <w:b/>
          <w:bCs/>
          <w:sz w:val="32"/>
          <w:szCs w:val="40"/>
        </w:rPr>
        <w:t>第三章  违约处理程序</w:t>
      </w:r>
    </w:p>
    <w:p>
      <w:pPr>
        <w:ind w:firstLine="640" w:firstLineChars="200"/>
        <w:rPr>
          <w:rFonts w:ascii="仿宋" w:hAnsi="仿宋" w:eastAsia="仿宋" w:cs="仿宋"/>
          <w:sz w:val="32"/>
          <w:szCs w:val="40"/>
        </w:rPr>
      </w:pPr>
      <w:r>
        <w:rPr>
          <w:rFonts w:hint="eastAsia" w:ascii="仿宋" w:hAnsi="仿宋" w:eastAsia="仿宋" w:cs="仿宋"/>
          <w:sz w:val="32"/>
          <w:szCs w:val="40"/>
        </w:rPr>
        <w:t>第八条  合同出现违约的，守约方和违约方可在不损害交易中心以及第三方合法权益的前提下，就违约事宜自行达成和解协议，交易中心在技术可行的范围内可根据双方的协商结果为双方办理相关手续。</w:t>
      </w:r>
    </w:p>
    <w:p>
      <w:pPr>
        <w:ind w:firstLine="640" w:firstLineChars="200"/>
        <w:rPr>
          <w:rFonts w:ascii="仿宋" w:hAnsi="仿宋" w:eastAsia="仿宋" w:cs="仿宋"/>
          <w:sz w:val="32"/>
          <w:szCs w:val="40"/>
        </w:rPr>
      </w:pPr>
      <w:r>
        <w:rPr>
          <w:rFonts w:hint="eastAsia" w:ascii="仿宋" w:hAnsi="仿宋" w:eastAsia="仿宋" w:cs="仿宋"/>
          <w:sz w:val="32"/>
          <w:szCs w:val="40"/>
        </w:rPr>
        <w:t>第九条  合同出现违约时，交易商可在违约行为出现之日起5个工作日内向交易中心提出处理违约行为的书面申请并说明理由</w:t>
      </w:r>
      <w:r>
        <w:rPr>
          <w:rFonts w:hint="eastAsia" w:ascii="仿宋" w:hAnsi="仿宋" w:eastAsia="仿宋" w:cs="仿宋"/>
          <w:sz w:val="32"/>
          <w:szCs w:val="40"/>
          <w:lang w:eastAsia="zh-CN"/>
        </w:rPr>
        <w:t>，</w:t>
      </w:r>
      <w:bookmarkStart w:id="0" w:name="_GoBack"/>
      <w:bookmarkEnd w:id="0"/>
      <w:r>
        <w:rPr>
          <w:rFonts w:hint="eastAsia" w:ascii="仿宋" w:hAnsi="仿宋" w:eastAsia="仿宋" w:cs="仿宋"/>
          <w:sz w:val="32"/>
          <w:szCs w:val="40"/>
        </w:rPr>
        <w:t>提交相关证据。</w:t>
      </w:r>
    </w:p>
    <w:p>
      <w:pPr>
        <w:ind w:firstLine="640" w:firstLineChars="200"/>
        <w:rPr>
          <w:rFonts w:ascii="仿宋" w:hAnsi="仿宋" w:eastAsia="仿宋" w:cs="仿宋"/>
          <w:sz w:val="32"/>
          <w:szCs w:val="40"/>
        </w:rPr>
      </w:pPr>
      <w:r>
        <w:rPr>
          <w:rFonts w:hint="eastAsia" w:ascii="仿宋" w:hAnsi="仿宋" w:eastAsia="仿宋" w:cs="仿宋"/>
          <w:sz w:val="32"/>
          <w:szCs w:val="40"/>
        </w:rPr>
        <w:t>因申请而导致其他交易商产生损失的，该交易商应当承担责任。</w:t>
      </w:r>
    </w:p>
    <w:p>
      <w:pPr>
        <w:ind w:firstLine="640" w:firstLineChars="200"/>
        <w:rPr>
          <w:rFonts w:ascii="仿宋" w:hAnsi="仿宋" w:eastAsia="仿宋" w:cs="仿宋"/>
          <w:sz w:val="32"/>
          <w:szCs w:val="40"/>
        </w:rPr>
      </w:pPr>
      <w:r>
        <w:rPr>
          <w:rFonts w:hint="eastAsia" w:ascii="仿宋" w:hAnsi="仿宋" w:eastAsia="仿宋" w:cs="仿宋"/>
          <w:sz w:val="32"/>
          <w:szCs w:val="40"/>
        </w:rPr>
        <w:t>第十条  交易商向交易中心提出处理违约行为的书面申请，交易中心对相关交易商可采取下列限制性措施:</w:t>
      </w:r>
    </w:p>
    <w:p>
      <w:pPr>
        <w:ind w:firstLine="640" w:firstLineChars="200"/>
        <w:rPr>
          <w:rFonts w:ascii="仿宋" w:hAnsi="仿宋" w:eastAsia="仿宋" w:cs="仿宋"/>
          <w:sz w:val="32"/>
          <w:szCs w:val="40"/>
        </w:rPr>
      </w:pPr>
      <w:r>
        <w:rPr>
          <w:rFonts w:hint="eastAsia" w:ascii="仿宋" w:hAnsi="仿宋" w:eastAsia="仿宋" w:cs="仿宋"/>
          <w:sz w:val="32"/>
          <w:szCs w:val="40"/>
        </w:rPr>
        <w:t>(一)冻结保证金、货款或仓单;</w:t>
      </w:r>
    </w:p>
    <w:p>
      <w:pPr>
        <w:ind w:firstLine="640" w:firstLineChars="200"/>
        <w:rPr>
          <w:rFonts w:ascii="仿宋" w:hAnsi="仿宋" w:eastAsia="仿宋" w:cs="仿宋"/>
          <w:sz w:val="32"/>
          <w:szCs w:val="40"/>
        </w:rPr>
      </w:pPr>
      <w:r>
        <w:rPr>
          <w:rFonts w:hint="eastAsia" w:ascii="仿宋" w:hAnsi="仿宋" w:eastAsia="仿宋" w:cs="仿宋"/>
          <w:sz w:val="32"/>
          <w:szCs w:val="40"/>
        </w:rPr>
        <w:t>(二)限制相关交易商办理相应数额的出金;</w:t>
      </w:r>
    </w:p>
    <w:p>
      <w:pPr>
        <w:ind w:firstLine="640" w:firstLineChars="200"/>
        <w:rPr>
          <w:rFonts w:ascii="仿宋" w:hAnsi="仿宋" w:eastAsia="仿宋" w:cs="仿宋"/>
          <w:sz w:val="32"/>
          <w:szCs w:val="40"/>
        </w:rPr>
      </w:pPr>
      <w:r>
        <w:rPr>
          <w:rFonts w:hint="eastAsia" w:ascii="仿宋" w:hAnsi="仿宋" w:eastAsia="仿宋" w:cs="仿宋"/>
          <w:sz w:val="32"/>
          <w:szCs w:val="40"/>
        </w:rPr>
        <w:t>(三)交易中心认为必要的其他措施。</w:t>
      </w:r>
    </w:p>
    <w:p>
      <w:pPr>
        <w:ind w:firstLine="640" w:firstLineChars="200"/>
        <w:rPr>
          <w:rFonts w:ascii="仿宋" w:hAnsi="仿宋" w:eastAsia="仿宋" w:cs="仿宋"/>
          <w:sz w:val="32"/>
          <w:szCs w:val="40"/>
        </w:rPr>
      </w:pPr>
      <w:r>
        <w:rPr>
          <w:rFonts w:hint="eastAsia" w:ascii="仿宋" w:hAnsi="仿宋" w:eastAsia="仿宋" w:cs="仿宋"/>
          <w:sz w:val="32"/>
          <w:szCs w:val="40"/>
        </w:rPr>
        <w:t>交易中心因交易商的申请采取上述措施而对其他交易商产生损失的，交易中心不承担责任。</w:t>
      </w:r>
    </w:p>
    <w:p>
      <w:pPr>
        <w:ind w:firstLine="640" w:firstLineChars="200"/>
        <w:rPr>
          <w:rFonts w:ascii="仿宋" w:hAnsi="仿宋" w:eastAsia="仿宋" w:cs="仿宋"/>
          <w:sz w:val="32"/>
          <w:szCs w:val="40"/>
        </w:rPr>
      </w:pPr>
      <w:r>
        <w:rPr>
          <w:rFonts w:hint="eastAsia" w:ascii="仿宋" w:hAnsi="仿宋" w:eastAsia="仿宋" w:cs="仿宋"/>
          <w:sz w:val="32"/>
          <w:szCs w:val="40"/>
        </w:rPr>
        <w:t>因交易商申请而导致其他交易商产生损失的，提出该申请的交易商应当承担责任。</w:t>
      </w:r>
    </w:p>
    <w:p>
      <w:pPr>
        <w:ind w:firstLine="640" w:firstLineChars="200"/>
        <w:rPr>
          <w:rFonts w:ascii="仿宋" w:hAnsi="仿宋" w:eastAsia="仿宋" w:cs="仿宋"/>
          <w:sz w:val="32"/>
          <w:szCs w:val="40"/>
        </w:rPr>
      </w:pPr>
      <w:r>
        <w:rPr>
          <w:rFonts w:hint="eastAsia" w:ascii="仿宋" w:hAnsi="仿宋" w:eastAsia="仿宋" w:cs="仿宋"/>
          <w:sz w:val="32"/>
          <w:szCs w:val="40"/>
        </w:rPr>
        <w:t>第十一条  若交易商未在违约行为发生之日起5个工作日内向交易中心提出处理违约行为申请，其后果由交易商自行承担。</w:t>
      </w:r>
    </w:p>
    <w:p>
      <w:pPr>
        <w:ind w:firstLine="640" w:firstLineChars="200"/>
        <w:rPr>
          <w:rFonts w:ascii="仿宋" w:hAnsi="仿宋" w:eastAsia="仿宋" w:cs="仿宋"/>
          <w:sz w:val="32"/>
          <w:szCs w:val="40"/>
        </w:rPr>
      </w:pPr>
      <w:r>
        <w:rPr>
          <w:rFonts w:hint="eastAsia" w:ascii="仿宋" w:hAnsi="仿宋" w:eastAsia="仿宋" w:cs="仿宋"/>
          <w:sz w:val="32"/>
          <w:szCs w:val="40"/>
        </w:rPr>
        <w:t>第十二条  交易中心自收到交易商处理违约行为申请书之日起3个工作日内依照交易中心相关规则对违约进行审查。交易中心审查后认为交易商违约的，依照交易中心相关规则制作《违约处理函》。《违约处理函》主要包括以下内容:</w:t>
      </w:r>
    </w:p>
    <w:p>
      <w:pPr>
        <w:ind w:firstLine="640" w:firstLineChars="200"/>
        <w:rPr>
          <w:rFonts w:ascii="仿宋" w:hAnsi="仿宋" w:eastAsia="仿宋" w:cs="仿宋"/>
          <w:sz w:val="32"/>
          <w:szCs w:val="40"/>
        </w:rPr>
      </w:pPr>
      <w:r>
        <w:rPr>
          <w:rFonts w:hint="eastAsia" w:ascii="仿宋" w:hAnsi="仿宋" w:eastAsia="仿宋" w:cs="仿宋"/>
          <w:sz w:val="32"/>
          <w:szCs w:val="40"/>
        </w:rPr>
        <w:t>(一)相关交易商的姓名或名称、住所;</w:t>
      </w:r>
    </w:p>
    <w:p>
      <w:pPr>
        <w:ind w:firstLine="640" w:firstLineChars="200"/>
        <w:rPr>
          <w:rFonts w:ascii="仿宋" w:hAnsi="仿宋" w:eastAsia="仿宋" w:cs="仿宋"/>
          <w:sz w:val="32"/>
          <w:szCs w:val="40"/>
        </w:rPr>
      </w:pPr>
      <w:r>
        <w:rPr>
          <w:rFonts w:hint="eastAsia" w:ascii="仿宋" w:hAnsi="仿宋" w:eastAsia="仿宋" w:cs="仿宋"/>
          <w:sz w:val="32"/>
          <w:szCs w:val="40"/>
        </w:rPr>
        <w:t>(二)违约事实和证据;</w:t>
      </w:r>
    </w:p>
    <w:p>
      <w:pPr>
        <w:ind w:firstLine="640" w:firstLineChars="200"/>
        <w:rPr>
          <w:rFonts w:ascii="仿宋" w:hAnsi="仿宋" w:eastAsia="仿宋" w:cs="仿宋"/>
          <w:sz w:val="32"/>
          <w:szCs w:val="40"/>
        </w:rPr>
      </w:pPr>
      <w:r>
        <w:rPr>
          <w:rFonts w:hint="eastAsia" w:ascii="仿宋" w:hAnsi="仿宋" w:eastAsia="仿宋" w:cs="仿宋"/>
          <w:sz w:val="32"/>
          <w:szCs w:val="40"/>
        </w:rPr>
        <w:t>(三)违约方的违约责任;</w:t>
      </w:r>
    </w:p>
    <w:p>
      <w:pPr>
        <w:ind w:firstLine="640" w:firstLineChars="200"/>
        <w:rPr>
          <w:rFonts w:ascii="仿宋" w:hAnsi="仿宋" w:eastAsia="仿宋" w:cs="仿宋"/>
          <w:sz w:val="32"/>
          <w:szCs w:val="40"/>
        </w:rPr>
      </w:pPr>
      <w:r>
        <w:rPr>
          <w:rFonts w:hint="eastAsia" w:ascii="仿宋" w:hAnsi="仿宋" w:eastAsia="仿宋" w:cs="仿宋"/>
          <w:sz w:val="32"/>
          <w:szCs w:val="40"/>
        </w:rPr>
        <w:t>(四)违约责任的履行方式和期限;</w:t>
      </w:r>
    </w:p>
    <w:p>
      <w:pPr>
        <w:ind w:firstLine="640" w:firstLineChars="200"/>
        <w:rPr>
          <w:rFonts w:ascii="仿宋" w:hAnsi="仿宋" w:eastAsia="仿宋" w:cs="仿宋"/>
          <w:sz w:val="32"/>
          <w:szCs w:val="40"/>
        </w:rPr>
      </w:pPr>
      <w:r>
        <w:rPr>
          <w:rFonts w:hint="eastAsia" w:ascii="仿宋" w:hAnsi="仿宋" w:eastAsia="仿宋" w:cs="仿宋"/>
          <w:sz w:val="32"/>
          <w:szCs w:val="40"/>
        </w:rPr>
        <w:t>(五)不服违约处理的申请复议途径和期限;</w:t>
      </w:r>
    </w:p>
    <w:p>
      <w:pPr>
        <w:ind w:firstLine="640" w:firstLineChars="200"/>
        <w:rPr>
          <w:rFonts w:ascii="仿宋" w:hAnsi="仿宋" w:eastAsia="仿宋" w:cs="仿宋"/>
          <w:sz w:val="32"/>
          <w:szCs w:val="40"/>
        </w:rPr>
      </w:pPr>
      <w:r>
        <w:rPr>
          <w:rFonts w:hint="eastAsia" w:ascii="仿宋" w:hAnsi="仿宋" w:eastAsia="仿宋" w:cs="仿宋"/>
          <w:sz w:val="32"/>
          <w:szCs w:val="40"/>
        </w:rPr>
        <w:t>(六)作出违约处理的日期。</w:t>
      </w:r>
    </w:p>
    <w:p>
      <w:pPr>
        <w:ind w:firstLine="640" w:firstLineChars="200"/>
        <w:rPr>
          <w:rFonts w:ascii="仿宋" w:hAnsi="仿宋" w:eastAsia="仿宋" w:cs="仿宋"/>
          <w:sz w:val="32"/>
          <w:szCs w:val="40"/>
        </w:rPr>
      </w:pPr>
      <w:r>
        <w:rPr>
          <w:rFonts w:hint="eastAsia" w:ascii="仿宋" w:hAnsi="仿宋" w:eastAsia="仿宋" w:cs="仿宋"/>
          <w:sz w:val="32"/>
          <w:szCs w:val="40"/>
        </w:rPr>
        <w:t>第十三条  交易中心应将《违约处理函》送达当事人。《违约处理函》可以直接送达、留置送达、委托送达、邮寄送达、公告送达。以邮寄方式送达的，邮件寄出后，市内3日、市外7日视为送达。《违约处理函》自送达之日起生效。</w:t>
      </w:r>
    </w:p>
    <w:p>
      <w:pPr>
        <w:ind w:firstLine="640" w:firstLineChars="200"/>
        <w:rPr>
          <w:rFonts w:ascii="仿宋" w:hAnsi="仿宋" w:eastAsia="仿宋" w:cs="仿宋"/>
          <w:sz w:val="32"/>
          <w:szCs w:val="40"/>
        </w:rPr>
      </w:pPr>
      <w:r>
        <w:rPr>
          <w:rFonts w:hint="eastAsia" w:ascii="仿宋" w:hAnsi="仿宋" w:eastAsia="仿宋" w:cs="仿宋"/>
          <w:sz w:val="32"/>
          <w:szCs w:val="40"/>
        </w:rPr>
        <w:t>第十四条  《违约处理函》送达后5个工作日内(不含发出当日)，相关交易商应当:</w:t>
      </w:r>
    </w:p>
    <w:p>
      <w:pPr>
        <w:ind w:firstLine="640" w:firstLineChars="200"/>
        <w:rPr>
          <w:rFonts w:ascii="仿宋" w:hAnsi="仿宋" w:eastAsia="仿宋" w:cs="仿宋"/>
          <w:sz w:val="32"/>
          <w:szCs w:val="40"/>
        </w:rPr>
      </w:pPr>
      <w:r>
        <w:rPr>
          <w:rFonts w:hint="eastAsia" w:ascii="仿宋" w:hAnsi="仿宋" w:eastAsia="仿宋" w:cs="仿宋"/>
          <w:sz w:val="32"/>
          <w:szCs w:val="40"/>
        </w:rPr>
        <w:t>(一)如对交易中心违约处理意见无异议，应在《违约处理函》上签字确认并签章后交回交易中心;</w:t>
      </w:r>
    </w:p>
    <w:p>
      <w:pPr>
        <w:ind w:firstLine="640" w:firstLineChars="200"/>
        <w:rPr>
          <w:rFonts w:ascii="仿宋" w:hAnsi="仿宋" w:eastAsia="仿宋" w:cs="仿宋"/>
          <w:sz w:val="32"/>
          <w:szCs w:val="40"/>
        </w:rPr>
      </w:pPr>
      <w:r>
        <w:rPr>
          <w:rFonts w:hint="eastAsia" w:ascii="仿宋" w:hAnsi="仿宋" w:eastAsia="仿宋" w:cs="仿宋"/>
          <w:sz w:val="32"/>
          <w:szCs w:val="40"/>
        </w:rPr>
        <w:t>(二)如对交易中心违约处理意见有异议，应在《违约处理函》上填写异议意见并签章后交回交易中心;</w:t>
      </w:r>
    </w:p>
    <w:p>
      <w:pPr>
        <w:ind w:firstLine="640" w:firstLineChars="200"/>
        <w:rPr>
          <w:rFonts w:ascii="仿宋" w:hAnsi="仿宋" w:eastAsia="仿宋" w:cs="仿宋"/>
          <w:sz w:val="32"/>
          <w:szCs w:val="40"/>
        </w:rPr>
      </w:pPr>
      <w:r>
        <w:rPr>
          <w:rFonts w:hint="eastAsia" w:ascii="仿宋" w:hAnsi="仿宋" w:eastAsia="仿宋" w:cs="仿宋"/>
          <w:sz w:val="32"/>
          <w:szCs w:val="40"/>
        </w:rPr>
        <w:t>(三)如逾期未执行上述(一)或(二)规定的，视为接受交易中心作出的违约处理意见。</w:t>
      </w:r>
    </w:p>
    <w:p>
      <w:pPr>
        <w:ind w:firstLine="640" w:firstLineChars="200"/>
        <w:rPr>
          <w:rFonts w:ascii="仿宋" w:hAnsi="仿宋" w:eastAsia="仿宋" w:cs="仿宋"/>
          <w:sz w:val="32"/>
          <w:szCs w:val="40"/>
        </w:rPr>
      </w:pPr>
      <w:r>
        <w:rPr>
          <w:rFonts w:hint="eastAsia" w:ascii="仿宋" w:hAnsi="仿宋" w:eastAsia="仿宋" w:cs="仿宋"/>
          <w:sz w:val="32"/>
          <w:szCs w:val="40"/>
        </w:rPr>
        <w:t>第十五条  交易中心履行调查核实职责时，可以行使下列职权:</w:t>
      </w:r>
    </w:p>
    <w:p>
      <w:pPr>
        <w:ind w:firstLine="640" w:firstLineChars="200"/>
        <w:rPr>
          <w:rFonts w:ascii="仿宋" w:hAnsi="仿宋" w:eastAsia="仿宋" w:cs="仿宋"/>
          <w:sz w:val="32"/>
          <w:szCs w:val="40"/>
        </w:rPr>
      </w:pPr>
      <w:r>
        <w:rPr>
          <w:rFonts w:hint="eastAsia" w:ascii="仿宋" w:hAnsi="仿宋" w:eastAsia="仿宋" w:cs="仿宋"/>
          <w:sz w:val="32"/>
          <w:szCs w:val="40"/>
        </w:rPr>
        <w:t>(一)查阅、复制与交易有关的信息、文件和资料;</w:t>
      </w:r>
    </w:p>
    <w:p>
      <w:pPr>
        <w:ind w:firstLine="640" w:firstLineChars="200"/>
        <w:rPr>
          <w:rFonts w:ascii="仿宋" w:hAnsi="仿宋" w:eastAsia="仿宋" w:cs="仿宋"/>
          <w:sz w:val="32"/>
          <w:szCs w:val="40"/>
        </w:rPr>
      </w:pPr>
      <w:r>
        <w:rPr>
          <w:rFonts w:hint="eastAsia" w:ascii="仿宋" w:hAnsi="仿宋" w:eastAsia="仿宋" w:cs="仿宋"/>
          <w:sz w:val="32"/>
          <w:szCs w:val="40"/>
        </w:rPr>
        <w:t>(二)对交易商进行调查、取证;</w:t>
      </w:r>
    </w:p>
    <w:p>
      <w:pPr>
        <w:ind w:firstLine="640" w:firstLineChars="200"/>
        <w:rPr>
          <w:rFonts w:ascii="仿宋" w:hAnsi="仿宋" w:eastAsia="仿宋" w:cs="仿宋"/>
          <w:sz w:val="32"/>
          <w:szCs w:val="40"/>
        </w:rPr>
      </w:pPr>
      <w:r>
        <w:rPr>
          <w:rFonts w:hint="eastAsia" w:ascii="仿宋" w:hAnsi="仿宋" w:eastAsia="仿宋" w:cs="仿宋"/>
          <w:sz w:val="32"/>
          <w:szCs w:val="40"/>
        </w:rPr>
        <w:t>(三)要求被调查的交易商申报、陈述、解释、说明有关情况;</w:t>
      </w:r>
    </w:p>
    <w:p>
      <w:pPr>
        <w:ind w:firstLine="640" w:firstLineChars="200"/>
        <w:rPr>
          <w:rFonts w:ascii="仿宋" w:hAnsi="仿宋" w:eastAsia="仿宋" w:cs="仿宋"/>
          <w:sz w:val="32"/>
          <w:szCs w:val="40"/>
        </w:rPr>
      </w:pPr>
      <w:r>
        <w:rPr>
          <w:rFonts w:hint="eastAsia" w:ascii="仿宋" w:hAnsi="仿宋" w:eastAsia="仿宋" w:cs="仿宋"/>
          <w:sz w:val="32"/>
          <w:szCs w:val="40"/>
        </w:rPr>
        <w:t>(四)交易中心履行职责所必须的其他职权。</w:t>
      </w:r>
    </w:p>
    <w:p>
      <w:pPr>
        <w:ind w:firstLine="640" w:firstLineChars="200"/>
        <w:rPr>
          <w:rFonts w:ascii="仿宋" w:hAnsi="仿宋" w:eastAsia="仿宋" w:cs="仿宋"/>
          <w:sz w:val="32"/>
          <w:szCs w:val="40"/>
        </w:rPr>
      </w:pPr>
      <w:r>
        <w:rPr>
          <w:rFonts w:hint="eastAsia" w:ascii="仿宋" w:hAnsi="仿宋" w:eastAsia="仿宋" w:cs="仿宋"/>
          <w:sz w:val="32"/>
          <w:szCs w:val="40"/>
        </w:rPr>
        <w:t>第十六条  交易中心在收到相关交易商提交的违约处理书面异议后3个工作日内通知相关交易商进行协商解决。协商达成一致的，交易中心根据本办法第八条，按双方协商结果处理。协商未达成一致的，交易中心按本办法第十七条执行。</w:t>
      </w:r>
    </w:p>
    <w:p>
      <w:pPr>
        <w:ind w:firstLine="640" w:firstLineChars="200"/>
        <w:rPr>
          <w:rFonts w:ascii="仿宋" w:hAnsi="仿宋" w:eastAsia="仿宋" w:cs="仿宋"/>
          <w:sz w:val="32"/>
          <w:szCs w:val="40"/>
        </w:rPr>
      </w:pPr>
      <w:r>
        <w:rPr>
          <w:rFonts w:hint="eastAsia" w:ascii="仿宋" w:hAnsi="仿宋" w:eastAsia="仿宋" w:cs="仿宋"/>
          <w:sz w:val="32"/>
          <w:szCs w:val="40"/>
        </w:rPr>
        <w:t>第十七条  相关交易商的违约责任按照本办法第十四条、第十六条规定及交易中心其它规则得以确认的，交易中心将按以下原则进行资金划拨：</w:t>
      </w:r>
    </w:p>
    <w:p>
      <w:pPr>
        <w:ind w:firstLine="640" w:firstLineChars="200"/>
        <w:rPr>
          <w:rFonts w:ascii="仿宋" w:hAnsi="仿宋" w:eastAsia="仿宋" w:cs="仿宋"/>
          <w:sz w:val="32"/>
          <w:szCs w:val="40"/>
        </w:rPr>
      </w:pPr>
      <w:r>
        <w:rPr>
          <w:rFonts w:hint="eastAsia" w:ascii="仿宋" w:hAnsi="仿宋" w:eastAsia="仿宋" w:cs="仿宋"/>
          <w:sz w:val="32"/>
          <w:szCs w:val="40"/>
        </w:rPr>
        <w:t>(一)如买方违约，直接从该交易商的保证金、货款、可用资金中划拨相应的违约款项至守约方；</w:t>
      </w:r>
    </w:p>
    <w:p>
      <w:pPr>
        <w:ind w:firstLine="640" w:firstLineChars="200"/>
        <w:rPr>
          <w:rFonts w:ascii="仿宋" w:hAnsi="仿宋" w:eastAsia="仿宋" w:cs="仿宋"/>
          <w:sz w:val="32"/>
          <w:szCs w:val="40"/>
        </w:rPr>
      </w:pPr>
      <w:r>
        <w:rPr>
          <w:rFonts w:hint="eastAsia" w:ascii="仿宋" w:hAnsi="仿宋" w:eastAsia="仿宋" w:cs="仿宋"/>
          <w:sz w:val="32"/>
          <w:szCs w:val="40"/>
        </w:rPr>
        <w:t>(二)如卖方违约，交易中心可处置该交易商的《注册仓单》或仓单对应的货物，所得款项优先扣除相关处置费用及应付违约款项后，余额返还给违约交易商；</w:t>
      </w:r>
    </w:p>
    <w:p>
      <w:pPr>
        <w:ind w:firstLine="640" w:firstLineChars="200"/>
        <w:rPr>
          <w:rFonts w:ascii="仿宋" w:hAnsi="仿宋" w:eastAsia="仿宋" w:cs="仿宋"/>
          <w:sz w:val="32"/>
          <w:szCs w:val="40"/>
        </w:rPr>
      </w:pPr>
      <w:r>
        <w:rPr>
          <w:rFonts w:hint="eastAsia" w:ascii="仿宋" w:hAnsi="仿宋" w:eastAsia="仿宋" w:cs="仿宋"/>
          <w:sz w:val="32"/>
          <w:szCs w:val="40"/>
        </w:rPr>
        <w:t>(三)如卖方违约，该违约交易商的交易账户中的可用资金及其仓单处置所得款不足以承担违约责任的，不足部分由相关交易商另行依法处理。</w:t>
      </w:r>
    </w:p>
    <w:p>
      <w:pPr>
        <w:ind w:firstLine="640" w:firstLineChars="200"/>
        <w:rPr>
          <w:rFonts w:ascii="仿宋" w:hAnsi="仿宋" w:eastAsia="仿宋" w:cs="仿宋"/>
          <w:sz w:val="32"/>
          <w:szCs w:val="40"/>
        </w:rPr>
      </w:pPr>
      <w:r>
        <w:rPr>
          <w:rFonts w:hint="eastAsia" w:ascii="仿宋" w:hAnsi="仿宋" w:eastAsia="仿宋" w:cs="仿宋"/>
          <w:sz w:val="32"/>
          <w:szCs w:val="40"/>
        </w:rPr>
        <w:t>第十八条  违约处理工作完成后，买卖双方交易商对应的违约合同可以解除，交易中心可根据交易商的申请文件要求释放相应的保证金、货款和仓单，同时取消出金限制。</w:t>
      </w:r>
    </w:p>
    <w:p>
      <w:pPr>
        <w:ind w:firstLine="640" w:firstLineChars="200"/>
        <w:rPr>
          <w:rFonts w:ascii="仿宋" w:hAnsi="仿宋" w:eastAsia="仿宋" w:cs="仿宋"/>
          <w:sz w:val="32"/>
          <w:szCs w:val="40"/>
        </w:rPr>
      </w:pPr>
      <w:r>
        <w:rPr>
          <w:rFonts w:hint="eastAsia" w:ascii="仿宋" w:hAnsi="仿宋" w:eastAsia="仿宋" w:cs="仿宋"/>
          <w:sz w:val="32"/>
          <w:szCs w:val="40"/>
        </w:rPr>
        <w:t>第十九条  交易商对交易中心违约处理结果有异议且无法协商解决的，可就违约事宜向仲裁委员会申请仲裁，也可向交易中心驻所地有管辖权的人民法院提起诉讼，交易中心按照仲裁裁决书或判决书、调解书等生效法律文书的结果进行处理。</w:t>
      </w:r>
    </w:p>
    <w:p>
      <w:pPr>
        <w:ind w:firstLine="640" w:firstLineChars="200"/>
        <w:rPr>
          <w:rFonts w:ascii="仿宋" w:hAnsi="仿宋" w:eastAsia="仿宋" w:cs="仿宋"/>
          <w:sz w:val="32"/>
          <w:szCs w:val="40"/>
        </w:rPr>
      </w:pPr>
      <w:r>
        <w:rPr>
          <w:rFonts w:hint="eastAsia" w:ascii="仿宋" w:hAnsi="仿宋" w:eastAsia="仿宋" w:cs="仿宋"/>
          <w:sz w:val="32"/>
          <w:szCs w:val="40"/>
        </w:rPr>
        <w:t>第二十条  交易中心对涉嫌违约的交易商采取限制性措施后，相关交易商可以自行协商解决纠纷。交易中心收到双方交易商签署的自行协商解决纠纷的书面申请后，释放相关交易商的保证金、货款和仓单，同时取消出金限制。</w:t>
      </w:r>
    </w:p>
    <w:p>
      <w:pPr>
        <w:ind w:firstLine="640" w:firstLineChars="200"/>
        <w:rPr>
          <w:rFonts w:ascii="仿宋" w:hAnsi="仿宋" w:eastAsia="仿宋" w:cs="仿宋"/>
          <w:sz w:val="32"/>
          <w:szCs w:val="40"/>
        </w:rPr>
      </w:pPr>
      <w:r>
        <w:rPr>
          <w:rFonts w:hint="eastAsia" w:ascii="仿宋" w:hAnsi="仿宋" w:eastAsia="仿宋" w:cs="仿宋"/>
          <w:sz w:val="32"/>
          <w:szCs w:val="40"/>
        </w:rPr>
        <w:t>第二十一条  交易商根据交易中心的相关规定承担违约责任，并根据本办法规定的程序进行。</w:t>
      </w:r>
    </w:p>
    <w:p>
      <w:pPr>
        <w:ind w:firstLine="640" w:firstLineChars="200"/>
        <w:rPr>
          <w:rFonts w:ascii="仿宋" w:hAnsi="仿宋" w:eastAsia="仿宋" w:cs="仿宋"/>
          <w:sz w:val="32"/>
          <w:szCs w:val="40"/>
        </w:rPr>
      </w:pPr>
      <w:r>
        <w:rPr>
          <w:rFonts w:hint="eastAsia" w:ascii="仿宋" w:hAnsi="仿宋" w:eastAsia="仿宋" w:cs="仿宋"/>
          <w:sz w:val="32"/>
          <w:szCs w:val="40"/>
        </w:rPr>
        <w:t>第二十二条  交易中心在交割过程中收取的手续费，不因交易商的违约行为而退还。</w:t>
      </w:r>
    </w:p>
    <w:p>
      <w:pPr>
        <w:ind w:firstLine="640" w:firstLineChars="200"/>
        <w:rPr>
          <w:rFonts w:ascii="仿宋" w:hAnsi="仿宋" w:eastAsia="仿宋" w:cs="仿宋"/>
          <w:sz w:val="32"/>
          <w:szCs w:val="40"/>
        </w:rPr>
      </w:pPr>
      <w:r>
        <w:rPr>
          <w:rFonts w:hint="eastAsia" w:ascii="仿宋" w:hAnsi="仿宋" w:eastAsia="仿宋" w:cs="仿宋"/>
          <w:sz w:val="32"/>
          <w:szCs w:val="40"/>
        </w:rPr>
        <w:t>第二十三条  对多次、严重或恶意违约的交易商，交易中心有权取消其交易商资格。</w:t>
      </w:r>
    </w:p>
    <w:p>
      <w:pPr>
        <w:ind w:firstLine="640" w:firstLineChars="200"/>
        <w:rPr>
          <w:rFonts w:ascii="仿宋" w:hAnsi="仿宋" w:eastAsia="仿宋" w:cs="仿宋"/>
          <w:sz w:val="32"/>
          <w:szCs w:val="40"/>
        </w:rPr>
      </w:pPr>
    </w:p>
    <w:p>
      <w:pPr>
        <w:jc w:val="center"/>
        <w:rPr>
          <w:rFonts w:ascii="黑体" w:hAnsi="黑体" w:eastAsia="黑体" w:cs="黑体"/>
          <w:b/>
          <w:bCs/>
          <w:sz w:val="32"/>
          <w:szCs w:val="40"/>
        </w:rPr>
      </w:pPr>
      <w:r>
        <w:rPr>
          <w:rFonts w:hint="eastAsia" w:ascii="黑体" w:hAnsi="黑体" w:eastAsia="黑体" w:cs="黑体"/>
          <w:b/>
          <w:bCs/>
          <w:sz w:val="32"/>
          <w:szCs w:val="40"/>
        </w:rPr>
        <w:t>第四章  纠纷调解</w:t>
      </w:r>
    </w:p>
    <w:p>
      <w:pPr>
        <w:ind w:firstLine="640" w:firstLineChars="200"/>
        <w:rPr>
          <w:rFonts w:ascii="仿宋" w:hAnsi="仿宋" w:eastAsia="仿宋" w:cs="仿宋"/>
          <w:sz w:val="32"/>
          <w:szCs w:val="40"/>
        </w:rPr>
      </w:pPr>
      <w:r>
        <w:rPr>
          <w:rFonts w:hint="eastAsia" w:ascii="仿宋" w:hAnsi="仿宋" w:eastAsia="仿宋" w:cs="仿宋"/>
          <w:sz w:val="32"/>
          <w:szCs w:val="40"/>
        </w:rPr>
        <w:t>第二十四条  交易商、指定交割仓库、指定检验机构等在交易中心交易、交割、结算、检验等过程中相互之间发生争议时，可自行协商解决，也可向交易中心申请调解。争议各方经交易中心调解，达成协议的，由交易中心监督协议的履行；未达成协议或交易中心调解无效的，由争议各方依法解决。</w:t>
      </w:r>
    </w:p>
    <w:p>
      <w:pPr>
        <w:ind w:firstLine="640" w:firstLineChars="200"/>
        <w:rPr>
          <w:rFonts w:ascii="仿宋" w:hAnsi="仿宋" w:eastAsia="仿宋" w:cs="仿宋"/>
          <w:sz w:val="32"/>
          <w:szCs w:val="40"/>
        </w:rPr>
      </w:pPr>
      <w:r>
        <w:rPr>
          <w:rFonts w:hint="eastAsia" w:ascii="仿宋" w:hAnsi="仿宋" w:eastAsia="仿宋" w:cs="仿宋"/>
          <w:sz w:val="32"/>
          <w:szCs w:val="40"/>
        </w:rPr>
        <w:t>第二十五条  交易中心调解纠纷应在事实清楚、责任明确的基础上，依据国家有关法律、法规和交易中心的交易规则进行。</w:t>
      </w:r>
    </w:p>
    <w:p>
      <w:pPr>
        <w:ind w:firstLine="640" w:firstLineChars="200"/>
        <w:rPr>
          <w:rFonts w:ascii="仿宋" w:hAnsi="仿宋" w:eastAsia="仿宋" w:cs="仿宋"/>
          <w:sz w:val="32"/>
          <w:szCs w:val="40"/>
        </w:rPr>
      </w:pPr>
      <w:r>
        <w:rPr>
          <w:rFonts w:hint="eastAsia" w:ascii="仿宋" w:hAnsi="仿宋" w:eastAsia="仿宋" w:cs="仿宋"/>
          <w:sz w:val="32"/>
          <w:szCs w:val="40"/>
        </w:rPr>
        <w:t>第二十六条  交易中心调解纠纷应当在查明事实的基础上，促使当事各方相互谅解，达成协议。</w:t>
      </w:r>
    </w:p>
    <w:p>
      <w:pPr>
        <w:ind w:firstLine="640" w:firstLineChars="200"/>
        <w:rPr>
          <w:rFonts w:ascii="仿宋" w:hAnsi="仿宋" w:eastAsia="仿宋" w:cs="仿宋"/>
          <w:sz w:val="32"/>
          <w:szCs w:val="40"/>
        </w:rPr>
      </w:pPr>
    </w:p>
    <w:p>
      <w:pPr>
        <w:jc w:val="center"/>
        <w:rPr>
          <w:rFonts w:ascii="黑体" w:hAnsi="黑体" w:eastAsia="黑体" w:cs="黑体"/>
          <w:b/>
          <w:bCs/>
          <w:sz w:val="32"/>
          <w:szCs w:val="40"/>
        </w:rPr>
      </w:pPr>
      <w:r>
        <w:rPr>
          <w:rFonts w:hint="eastAsia" w:ascii="黑体" w:hAnsi="黑体" w:eastAsia="黑体" w:cs="黑体"/>
          <w:b/>
          <w:bCs/>
          <w:sz w:val="32"/>
          <w:szCs w:val="40"/>
        </w:rPr>
        <w:t>第五章  附则</w:t>
      </w:r>
    </w:p>
    <w:p>
      <w:pPr>
        <w:ind w:firstLine="640" w:firstLineChars="200"/>
        <w:rPr>
          <w:rFonts w:ascii="仿宋" w:hAnsi="仿宋" w:eastAsia="仿宋" w:cs="仿宋"/>
          <w:sz w:val="32"/>
          <w:szCs w:val="40"/>
        </w:rPr>
      </w:pPr>
      <w:r>
        <w:rPr>
          <w:rFonts w:hint="eastAsia" w:ascii="仿宋" w:hAnsi="仿宋" w:eastAsia="仿宋" w:cs="仿宋"/>
          <w:sz w:val="32"/>
          <w:szCs w:val="40"/>
        </w:rPr>
        <w:t>第二十七条  本办法由山东铝谷大宗商品交易中心负责解释和修订。</w:t>
      </w:r>
    </w:p>
    <w:p>
      <w:pPr>
        <w:ind w:firstLine="640" w:firstLineChars="200"/>
        <w:rPr>
          <w:rFonts w:ascii="仿宋" w:hAnsi="仿宋" w:eastAsia="仿宋" w:cs="仿宋"/>
          <w:sz w:val="32"/>
          <w:szCs w:val="40"/>
        </w:rPr>
      </w:pPr>
      <w:r>
        <w:rPr>
          <w:rFonts w:hint="eastAsia" w:ascii="仿宋" w:hAnsi="仿宋" w:eastAsia="仿宋" w:cs="仿宋"/>
          <w:sz w:val="32"/>
          <w:szCs w:val="40"/>
        </w:rPr>
        <w:t>第二十八条  本办法自公布之日起施行。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F0E9C"/>
    <w:rsid w:val="00074508"/>
    <w:rsid w:val="00142997"/>
    <w:rsid w:val="001A0E79"/>
    <w:rsid w:val="001B64F2"/>
    <w:rsid w:val="00207A03"/>
    <w:rsid w:val="002D34A2"/>
    <w:rsid w:val="004E016C"/>
    <w:rsid w:val="00555876"/>
    <w:rsid w:val="00587E59"/>
    <w:rsid w:val="00621075"/>
    <w:rsid w:val="007B3F83"/>
    <w:rsid w:val="008248DD"/>
    <w:rsid w:val="008F3A1D"/>
    <w:rsid w:val="00962363"/>
    <w:rsid w:val="009C6243"/>
    <w:rsid w:val="00A52262"/>
    <w:rsid w:val="00AD1715"/>
    <w:rsid w:val="00AF0E9C"/>
    <w:rsid w:val="00B041A1"/>
    <w:rsid w:val="00B816B9"/>
    <w:rsid w:val="00CE1CB0"/>
    <w:rsid w:val="00D52392"/>
    <w:rsid w:val="00E45587"/>
    <w:rsid w:val="00EC572C"/>
    <w:rsid w:val="00ED2369"/>
    <w:rsid w:val="08A06BD8"/>
    <w:rsid w:val="1D157193"/>
    <w:rsid w:val="1EE45302"/>
    <w:rsid w:val="232333D7"/>
    <w:rsid w:val="272D5BD9"/>
    <w:rsid w:val="2CD61374"/>
    <w:rsid w:val="2DEC45EB"/>
    <w:rsid w:val="32F35D9C"/>
    <w:rsid w:val="38FF2488"/>
    <w:rsid w:val="3BBB046B"/>
    <w:rsid w:val="3C185D98"/>
    <w:rsid w:val="3C2E204B"/>
    <w:rsid w:val="3EB8627E"/>
    <w:rsid w:val="41B90B79"/>
    <w:rsid w:val="4583193B"/>
    <w:rsid w:val="4957483C"/>
    <w:rsid w:val="4B1248E7"/>
    <w:rsid w:val="4C1E092D"/>
    <w:rsid w:val="4E2B1F48"/>
    <w:rsid w:val="52286B3D"/>
    <w:rsid w:val="523B2F01"/>
    <w:rsid w:val="556D48E8"/>
    <w:rsid w:val="63247955"/>
    <w:rsid w:val="68C0757E"/>
    <w:rsid w:val="6B290C38"/>
    <w:rsid w:val="75385117"/>
    <w:rsid w:val="758E62C7"/>
    <w:rsid w:val="777F30F7"/>
    <w:rsid w:val="780A3330"/>
    <w:rsid w:val="7E15563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4"/>
    <w:link w:val="3"/>
    <w:uiPriority w:val="0"/>
    <w:rPr>
      <w:kern w:val="2"/>
      <w:sz w:val="18"/>
      <w:szCs w:val="18"/>
    </w:rPr>
  </w:style>
  <w:style w:type="character" w:customStyle="1" w:styleId="7">
    <w:name w:val="页脚 字符"/>
    <w:basedOn w:val="4"/>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2539</Words>
  <Characters>142</Characters>
  <Lines>1</Lines>
  <Paragraphs>5</Paragraphs>
  <ScaleCrop>false</ScaleCrop>
  <LinksUpToDate>false</LinksUpToDate>
  <CharactersWithSpaces>2676</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js</dc:creator>
  <cp:lastModifiedBy>Administrator</cp:lastModifiedBy>
  <dcterms:modified xsi:type="dcterms:W3CDTF">2017-10-09T08:54:20Z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