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Style w:val="6"/>
          <w:rFonts w:asciiTheme="majorEastAsia" w:hAnsiTheme="majorEastAsia" w:eastAsiaTheme="majorEastAsia" w:cstheme="majorEastAsia"/>
          <w:color w:val="252525"/>
          <w:sz w:val="36"/>
          <w:szCs w:val="36"/>
        </w:rPr>
      </w:pPr>
      <w:r>
        <w:rPr>
          <w:rStyle w:val="6"/>
          <w:rFonts w:hint="eastAsia" w:ascii="仿宋" w:hAnsi="仿宋" w:eastAsia="仿宋" w:cs="仿宋"/>
          <w:b w:val="0"/>
          <w:bCs/>
          <w:color w:val="252525"/>
          <w:sz w:val="32"/>
          <w:szCs w:val="32"/>
        </w:rPr>
        <w:t>7.5.1</w:t>
      </w:r>
    </w:p>
    <w:p>
      <w:pPr>
        <w:spacing w:line="360" w:lineRule="auto"/>
        <w:jc w:val="center"/>
        <w:rPr>
          <w:rStyle w:val="6"/>
          <w:rFonts w:ascii="黑体" w:hAnsi="黑体" w:eastAsia="黑体" w:cs="黑体"/>
          <w:color w:val="252525"/>
          <w:sz w:val="44"/>
          <w:szCs w:val="44"/>
        </w:rPr>
      </w:pPr>
      <w:r>
        <w:rPr>
          <w:rStyle w:val="6"/>
          <w:rFonts w:hint="eastAsia" w:ascii="黑体" w:hAnsi="黑体" w:eastAsia="黑体" w:cs="黑体"/>
          <w:color w:val="252525"/>
          <w:sz w:val="44"/>
          <w:szCs w:val="44"/>
        </w:rPr>
        <w:t>山东铝谷大宗商品交易中心</w:t>
      </w:r>
    </w:p>
    <w:p>
      <w:pPr>
        <w:pStyle w:val="4"/>
        <w:widowControl/>
        <w:spacing w:before="150" w:beforeAutospacing="0" w:after="150" w:afterAutospacing="0" w:line="360" w:lineRule="auto"/>
        <w:ind w:firstLine="2209" w:firstLineChars="500"/>
        <w:jc w:val="both"/>
        <w:rPr>
          <w:rStyle w:val="6"/>
          <w:rFonts w:hint="eastAsia" w:ascii="黑体" w:hAnsi="黑体" w:eastAsia="黑体" w:cs="黑体"/>
          <w:color w:val="252525"/>
          <w:sz w:val="44"/>
          <w:szCs w:val="44"/>
        </w:rPr>
      </w:pPr>
      <w:r>
        <w:rPr>
          <w:rStyle w:val="6"/>
          <w:rFonts w:hint="eastAsia" w:ascii="黑体" w:hAnsi="黑体" w:eastAsia="黑体" w:cs="黑体"/>
          <w:color w:val="252525"/>
          <w:sz w:val="44"/>
          <w:szCs w:val="44"/>
        </w:rPr>
        <w:t>信息披露管理办法</w:t>
      </w:r>
    </w:p>
    <w:p>
      <w:pPr>
        <w:pStyle w:val="4"/>
        <w:widowControl/>
        <w:spacing w:before="150" w:beforeAutospacing="0" w:after="150" w:afterAutospacing="0" w:line="360" w:lineRule="auto"/>
        <w:ind w:firstLine="2209" w:firstLineChars="500"/>
        <w:jc w:val="both"/>
        <w:rPr>
          <w:rStyle w:val="6"/>
          <w:rFonts w:hint="eastAsia" w:ascii="黑体" w:hAnsi="黑体" w:eastAsia="黑体" w:cs="黑体"/>
          <w:color w:val="252525"/>
          <w:sz w:val="44"/>
          <w:szCs w:val="44"/>
        </w:rPr>
      </w:pPr>
    </w:p>
    <w:p>
      <w:pPr>
        <w:pStyle w:val="4"/>
        <w:widowControl/>
        <w:numPr>
          <w:ilvl w:val="0"/>
          <w:numId w:val="1"/>
        </w:numPr>
        <w:spacing w:before="150" w:beforeAutospacing="0" w:after="150" w:afterAutospacing="0" w:line="360" w:lineRule="auto"/>
        <w:jc w:val="center"/>
        <w:rPr>
          <w:rFonts w:ascii="黑体" w:hAnsi="黑体" w:eastAsia="黑体" w:cs="黑体"/>
          <w:color w:val="252525"/>
          <w:sz w:val="32"/>
          <w:szCs w:val="32"/>
        </w:rPr>
      </w:pPr>
      <w:r>
        <w:rPr>
          <w:rStyle w:val="6"/>
          <w:rFonts w:hint="eastAsia" w:ascii="黑体" w:hAnsi="黑体" w:eastAsia="黑体" w:cs="黑体"/>
          <w:color w:val="252525"/>
          <w:sz w:val="32"/>
          <w:szCs w:val="32"/>
          <w:lang w:val="en-US" w:eastAsia="zh-CN"/>
        </w:rPr>
        <w:t xml:space="preserve">  </w:t>
      </w:r>
      <w:r>
        <w:rPr>
          <w:rStyle w:val="6"/>
          <w:rFonts w:hint="eastAsia" w:ascii="黑体" w:hAnsi="黑体" w:eastAsia="黑体" w:cs="黑体"/>
          <w:color w:val="252525"/>
          <w:sz w:val="32"/>
          <w:szCs w:val="32"/>
        </w:rPr>
        <w:t>总则</w:t>
      </w:r>
    </w:p>
    <w:p>
      <w:pPr>
        <w:pStyle w:val="4"/>
        <w:widowControl/>
        <w:spacing w:before="150" w:beforeAutospacing="0" w:after="150" w:afterAutospacing="0" w:line="360" w:lineRule="auto"/>
        <w:ind w:firstLine="640" w:firstLineChars="200"/>
        <w:jc w:val="both"/>
        <w:rPr>
          <w:rFonts w:ascii="仿宋" w:hAnsi="仿宋" w:eastAsia="仿宋" w:cs="仿宋"/>
          <w:color w:val="252525"/>
          <w:sz w:val="32"/>
          <w:szCs w:val="32"/>
        </w:rPr>
      </w:pPr>
      <w:r>
        <w:rPr>
          <w:rFonts w:hint="eastAsia" w:ascii="仿宋" w:hAnsi="仿宋" w:eastAsia="仿宋" w:cs="仿宋"/>
          <w:color w:val="252525"/>
          <w:sz w:val="32"/>
          <w:szCs w:val="32"/>
        </w:rPr>
        <w:t>第一条  为规范交易信息披露行为，保护交易参与人的合法权益，根据法律、行政法规、部门规章及山东铝谷大宗商品交易中心（以下简称“交易中心”）相关交易规则，遵循公开、公平、公正与自愿、有偿、诚实守信原则，制定本办法。</w:t>
      </w:r>
    </w:p>
    <w:p>
      <w:pPr>
        <w:pStyle w:val="4"/>
        <w:widowControl/>
        <w:spacing w:before="150" w:beforeAutospacing="0" w:after="150" w:afterAutospacing="0" w:line="360" w:lineRule="auto"/>
        <w:ind w:firstLine="640" w:firstLineChars="200"/>
        <w:jc w:val="both"/>
        <w:rPr>
          <w:rFonts w:ascii="仿宋" w:hAnsi="仿宋" w:eastAsia="仿宋" w:cs="仿宋"/>
          <w:color w:val="252525"/>
          <w:sz w:val="32"/>
          <w:szCs w:val="32"/>
        </w:rPr>
      </w:pPr>
      <w:r>
        <w:rPr>
          <w:rFonts w:hint="eastAsia" w:ascii="仿宋" w:hAnsi="仿宋" w:eastAsia="仿宋" w:cs="仿宋"/>
          <w:color w:val="252525"/>
          <w:sz w:val="32"/>
          <w:szCs w:val="32"/>
        </w:rPr>
        <w:t>第二条  本办法适用于在交易中心进行的各类交易活动。</w:t>
      </w:r>
    </w:p>
    <w:p>
      <w:pPr>
        <w:pStyle w:val="4"/>
        <w:widowControl/>
        <w:spacing w:before="150" w:beforeAutospacing="0" w:after="150" w:afterAutospacing="0" w:line="360" w:lineRule="auto"/>
        <w:ind w:firstLine="640" w:firstLineChars="200"/>
        <w:jc w:val="both"/>
        <w:rPr>
          <w:rFonts w:ascii="仿宋" w:hAnsi="仿宋" w:eastAsia="仿宋" w:cs="仿宋"/>
          <w:color w:val="252525"/>
          <w:sz w:val="32"/>
          <w:szCs w:val="32"/>
        </w:rPr>
      </w:pPr>
      <w:r>
        <w:rPr>
          <w:rStyle w:val="6"/>
          <w:rFonts w:hint="eastAsia" w:ascii="仿宋" w:hAnsi="仿宋" w:eastAsia="仿宋" w:cs="仿宋"/>
          <w:b w:val="0"/>
          <w:bCs/>
          <w:color w:val="252525"/>
          <w:sz w:val="32"/>
          <w:szCs w:val="32"/>
        </w:rPr>
        <w:t xml:space="preserve">第三条  </w:t>
      </w:r>
      <w:r>
        <w:rPr>
          <w:rFonts w:hint="eastAsia" w:ascii="仿宋" w:hAnsi="仿宋" w:eastAsia="仿宋" w:cs="仿宋"/>
          <w:color w:val="252525"/>
          <w:sz w:val="32"/>
          <w:szCs w:val="32"/>
        </w:rPr>
        <w:t>信息披露义务人应当向所有交易参与人公开披露信息，不得有虚假记载、误导性陈述或者重大遗漏。</w:t>
      </w:r>
    </w:p>
    <w:p>
      <w:pPr>
        <w:pStyle w:val="4"/>
        <w:widowControl/>
        <w:spacing w:before="150" w:beforeAutospacing="0" w:after="150" w:afterAutospacing="0" w:line="360" w:lineRule="auto"/>
        <w:ind w:firstLine="640" w:firstLineChars="200"/>
        <w:jc w:val="both"/>
        <w:rPr>
          <w:rFonts w:hint="eastAsia" w:ascii="仿宋" w:hAnsi="仿宋" w:eastAsia="仿宋" w:cs="仿宋"/>
          <w:color w:val="252525"/>
          <w:sz w:val="32"/>
          <w:szCs w:val="32"/>
        </w:rPr>
      </w:pPr>
      <w:r>
        <w:rPr>
          <w:rStyle w:val="6"/>
          <w:rFonts w:hint="eastAsia" w:ascii="仿宋" w:hAnsi="仿宋" w:eastAsia="仿宋" w:cs="仿宋"/>
          <w:b w:val="0"/>
          <w:bCs/>
          <w:color w:val="252525"/>
          <w:sz w:val="32"/>
          <w:szCs w:val="32"/>
        </w:rPr>
        <w:t>第四条</w:t>
      </w:r>
      <w:r>
        <w:rPr>
          <w:rStyle w:val="6"/>
          <w:rFonts w:hint="eastAsia" w:ascii="仿宋" w:hAnsi="仿宋" w:eastAsia="仿宋" w:cs="仿宋"/>
          <w:b w:val="0"/>
          <w:color w:val="252525"/>
          <w:sz w:val="32"/>
          <w:szCs w:val="32"/>
        </w:rPr>
        <w:t> </w:t>
      </w:r>
      <w:r>
        <w:rPr>
          <w:rStyle w:val="6"/>
          <w:rFonts w:hint="eastAsia" w:ascii="仿宋" w:hAnsi="仿宋" w:eastAsia="仿宋" w:cs="仿宋"/>
          <w:b w:val="0"/>
          <w:color w:val="252525"/>
          <w:sz w:val="32"/>
          <w:szCs w:val="32"/>
          <w:lang w:val="en-US" w:eastAsia="zh-CN"/>
        </w:rPr>
        <w:t xml:space="preserve">  </w:t>
      </w:r>
      <w:r>
        <w:rPr>
          <w:rFonts w:hint="eastAsia" w:ascii="仿宋" w:hAnsi="仿宋" w:eastAsia="仿宋" w:cs="仿宋"/>
          <w:color w:val="252525"/>
          <w:sz w:val="32"/>
          <w:szCs w:val="32"/>
        </w:rPr>
        <w:t>交易中心对信息披露文件及公告的情况、信息披露事务管理活动进行监督，对信息披露义务人的行为进行监督，并督促其及时、准确地披露信息。</w:t>
      </w:r>
    </w:p>
    <w:p>
      <w:pPr>
        <w:pStyle w:val="4"/>
        <w:widowControl/>
        <w:spacing w:before="150" w:beforeAutospacing="0" w:after="150" w:afterAutospacing="0" w:line="360" w:lineRule="auto"/>
        <w:ind w:firstLine="640" w:firstLineChars="200"/>
        <w:jc w:val="both"/>
        <w:rPr>
          <w:rFonts w:hint="eastAsia" w:ascii="仿宋" w:hAnsi="仿宋" w:eastAsia="仿宋" w:cs="仿宋"/>
          <w:color w:val="252525"/>
          <w:sz w:val="32"/>
          <w:szCs w:val="32"/>
        </w:rPr>
      </w:pPr>
    </w:p>
    <w:p>
      <w:pPr>
        <w:pStyle w:val="4"/>
        <w:widowControl/>
        <w:numPr>
          <w:ilvl w:val="0"/>
          <w:numId w:val="1"/>
        </w:numPr>
        <w:spacing w:before="150" w:beforeAutospacing="0" w:after="150" w:afterAutospacing="0" w:line="360" w:lineRule="auto"/>
        <w:jc w:val="center"/>
        <w:rPr>
          <w:rFonts w:ascii="黑体" w:hAnsi="黑体" w:eastAsia="黑体" w:cs="黑体"/>
          <w:color w:val="252525"/>
          <w:sz w:val="32"/>
          <w:szCs w:val="32"/>
        </w:rPr>
      </w:pPr>
      <w:r>
        <w:rPr>
          <w:rStyle w:val="6"/>
          <w:rFonts w:hint="eastAsia" w:ascii="黑体" w:hAnsi="黑体" w:eastAsia="黑体" w:cs="黑体"/>
          <w:color w:val="252525"/>
          <w:sz w:val="32"/>
          <w:szCs w:val="32"/>
          <w:lang w:val="en-US" w:eastAsia="zh-CN"/>
        </w:rPr>
        <w:t xml:space="preserve">  </w:t>
      </w:r>
      <w:r>
        <w:rPr>
          <w:rStyle w:val="6"/>
          <w:rFonts w:hint="eastAsia" w:ascii="黑体" w:hAnsi="黑体" w:eastAsia="黑体" w:cs="黑体"/>
          <w:color w:val="252525"/>
          <w:sz w:val="32"/>
          <w:szCs w:val="32"/>
        </w:rPr>
        <w:t>信息披露内容</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bookmarkStart w:id="0" w:name="_GoBack"/>
      <w:bookmarkEnd w:id="0"/>
      <w:r>
        <w:rPr>
          <w:rStyle w:val="6"/>
          <w:rFonts w:hint="eastAsia" w:ascii="仿宋" w:hAnsi="仿宋" w:eastAsia="仿宋" w:cs="仿宋"/>
          <w:b w:val="0"/>
          <w:bCs/>
          <w:color w:val="252525"/>
          <w:sz w:val="32"/>
          <w:szCs w:val="32"/>
        </w:rPr>
        <w:t>第五条  信息披露内容以交易发起方的交易申请为主，包括但不限于：交易标的基本情况、交易期限、交易方式、交易价格等。对交易参与人做出决策有重大影响的信息，均应当在交易中心公告中进行明确披露。</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第六条  信息披露应当使用事实描述性语言，简明扼要、通俗易懂地说明商品真实情况，保证信息披露时间的及时性和内容的真实性、准确性、完整性，信息披露文件中不得含有宣传、广告、恭维或者诋毁等性质的词句。</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第七条  信息披露的内容引用相关服务机构的专业意见或者报告的，相关内容应当与服务机构出具的文件内容一致，确保引用服务机构的意见不会产生误导。</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第八条  信息披露义务人披露信息，应当将披露信息文稿和相关备查文件报送交易中心登记，并在交易中心指定的媒体发布，同时将相关信息放置于交易中心指定的场所，供公众查阅。</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第九条  交易中心根据市场需求编制综合指数、分类指数等，进行相关交易信息的发布，以反映相关商品交易总体价格或某种商品价格的变动和走势。</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第十条  交易中心发布的交易信息归交易中心所有。未经许可，任何机构和个人不得使用和传播。经交易中心许可使用交易信息的机构和个人，未经同意不得将交易信息提供给其他机构和个人使用或予以传播。</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p>
    <w:p>
      <w:pPr>
        <w:pStyle w:val="4"/>
        <w:widowControl/>
        <w:numPr>
          <w:ilvl w:val="0"/>
          <w:numId w:val="1"/>
        </w:numPr>
        <w:spacing w:before="150" w:beforeAutospacing="0" w:after="150" w:afterAutospacing="0" w:line="360" w:lineRule="auto"/>
        <w:jc w:val="center"/>
        <w:rPr>
          <w:rFonts w:ascii="黑体" w:hAnsi="黑体" w:eastAsia="黑体" w:cs="黑体"/>
          <w:color w:val="252525"/>
          <w:sz w:val="32"/>
          <w:szCs w:val="32"/>
        </w:rPr>
      </w:pPr>
      <w:r>
        <w:rPr>
          <w:rStyle w:val="6"/>
          <w:rFonts w:hint="eastAsia" w:ascii="黑体" w:hAnsi="黑体" w:eastAsia="黑体" w:cs="黑体"/>
          <w:color w:val="252525"/>
          <w:sz w:val="32"/>
          <w:szCs w:val="32"/>
          <w:lang w:val="en-US" w:eastAsia="zh-CN"/>
        </w:rPr>
        <w:t xml:space="preserve">  </w:t>
      </w:r>
      <w:r>
        <w:rPr>
          <w:rStyle w:val="6"/>
          <w:rFonts w:hint="eastAsia" w:ascii="黑体" w:hAnsi="黑体" w:eastAsia="黑体" w:cs="黑体"/>
          <w:color w:val="252525"/>
          <w:sz w:val="32"/>
          <w:szCs w:val="32"/>
        </w:rPr>
        <w:t>信息披露监督与管理</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第十一条  在相关内幕信息依法被披露前，任何知情人不得公开或者泄露该信息，不得利用该信息进行内幕交易。信息披露义务人在公司网站及其他媒体发布信息的时间不得先于交易中心指定的媒体。</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第十二条  交易中心可以要求信息披露义务人或者其董事、监事、高级管理人员对有关信息披露问题做出解释、说明或者提供相关资料。</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第十三条  交易中心对信息披露义务人出具的文件的真实性、准确性、完整性有疑义的，可以要求相关机构做出解释、补充，并调阅其工作底稿。相关信息披露义务人应当及时做出回复，并配合交易中心的检查、调查。</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第十四条  信息披露义务人有下列情形之一的，交易中心可以采取相应的监管措施：</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(一) 未在规定期限内履行信息披露义务，或者所披露的信息有虚假记载、误导性陈述或者重大遗漏的；</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(二) 未在规定期限内报送有关报告，或者报送的报告有虚假记载、误导性陈述或者重大遗漏的；</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(三) 通过隐瞒关联关系或者采取其他手段，规避信息披露、报告义务的；</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(四) 未履行信息披露义务或违规提供内幕信息的。</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第十五条 信息披露义务人出现第十四条情形之一的，交易中心自确认之日可以采取以下监管措施：</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(一)</w:t>
      </w:r>
      <w:r>
        <w:rPr>
          <w:rStyle w:val="6"/>
          <w:rFonts w:hint="eastAsia" w:ascii="仿宋" w:hAnsi="仿宋" w:eastAsia="仿宋" w:cs="仿宋"/>
          <w:b w:val="0"/>
          <w:bCs/>
          <w:color w:val="252525"/>
          <w:sz w:val="32"/>
          <w:szCs w:val="32"/>
          <w:lang w:eastAsia="zh-CN"/>
        </w:rPr>
        <w:t>责令改正；</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(二)监管谈话；</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(三)出具警示函；</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(四)将其违法违规、不履行公开承诺等情况记入诚信档案并公布；</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(五)其他监管措施。</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第十六条  信息披露义务人违反本办法的规定，情节严重的，交易中心可以对有关责任人员采取市场禁入的措施。</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第十七条  违反本办法，涉嫌犯罪的，依法移送司法机关，追究刑事责任。</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p>
    <w:p>
      <w:pPr>
        <w:pStyle w:val="4"/>
        <w:widowControl/>
        <w:numPr>
          <w:ilvl w:val="0"/>
          <w:numId w:val="1"/>
        </w:numPr>
        <w:spacing w:before="150" w:beforeAutospacing="0" w:after="150" w:afterAutospacing="0" w:line="360" w:lineRule="auto"/>
        <w:jc w:val="center"/>
        <w:rPr>
          <w:rFonts w:ascii="黑体" w:hAnsi="黑体" w:eastAsia="黑体" w:cs="黑体"/>
          <w:color w:val="252525"/>
          <w:sz w:val="32"/>
          <w:szCs w:val="32"/>
        </w:rPr>
      </w:pPr>
      <w:r>
        <w:rPr>
          <w:rStyle w:val="6"/>
          <w:rFonts w:hint="eastAsia" w:ascii="黑体" w:hAnsi="黑体" w:eastAsia="黑体" w:cs="黑体"/>
          <w:color w:val="252525"/>
          <w:sz w:val="32"/>
          <w:szCs w:val="32"/>
          <w:lang w:val="en-US" w:eastAsia="zh-CN"/>
        </w:rPr>
        <w:t xml:space="preserve">  </w:t>
      </w:r>
      <w:r>
        <w:rPr>
          <w:rStyle w:val="6"/>
          <w:rFonts w:hint="eastAsia" w:ascii="黑体" w:hAnsi="黑体" w:eastAsia="黑体" w:cs="黑体"/>
          <w:color w:val="252525"/>
          <w:sz w:val="32"/>
          <w:szCs w:val="32"/>
        </w:rPr>
        <w:t>附则</w:t>
      </w:r>
    </w:p>
    <w:p>
      <w:pPr>
        <w:pStyle w:val="4"/>
        <w:keepNext w:val="0"/>
        <w:keepLines w:val="0"/>
        <w:pageBreakBefore w:val="0"/>
        <w:widowControl/>
        <w:kinsoku/>
        <w:wordWrap/>
        <w:overflowPunct/>
        <w:topLinePunct w:val="0"/>
        <w:autoSpaceDE/>
        <w:autoSpaceDN/>
        <w:bidi w:val="0"/>
        <w:adjustRightInd/>
        <w:snapToGrid/>
        <w:spacing w:before="150" w:beforeAutospacing="0" w:after="150" w:afterAutospacing="0" w:line="360" w:lineRule="auto"/>
        <w:ind w:left="0" w:leftChars="0" w:right="0" w:rightChars="0" w:firstLine="640" w:firstLineChars="200"/>
        <w:jc w:val="both"/>
        <w:textAlignment w:val="auto"/>
        <w:outlineLvl w:val="9"/>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w:t>
      </w:r>
      <w:r>
        <w:rPr>
          <w:rStyle w:val="6"/>
          <w:rFonts w:hint="eastAsia" w:ascii="仿宋" w:hAnsi="仿宋" w:eastAsia="仿宋" w:cs="仿宋"/>
          <w:b w:val="0"/>
          <w:bCs/>
          <w:color w:val="252525"/>
          <w:sz w:val="32"/>
          <w:szCs w:val="32"/>
          <w:lang w:eastAsia="zh-CN"/>
        </w:rPr>
        <w:t>十八条</w:t>
      </w:r>
      <w:r>
        <w:rPr>
          <w:rStyle w:val="6"/>
          <w:rFonts w:hint="eastAsia" w:ascii="仿宋" w:hAnsi="仿宋" w:eastAsia="仿宋" w:cs="仿宋"/>
          <w:b w:val="0"/>
          <w:bCs/>
          <w:color w:val="252525"/>
          <w:sz w:val="32"/>
          <w:szCs w:val="32"/>
          <w:lang w:val="en-US" w:eastAsia="zh-CN"/>
        </w:rPr>
        <w:t xml:space="preserve">  </w:t>
      </w:r>
      <w:r>
        <w:rPr>
          <w:rStyle w:val="6"/>
          <w:rFonts w:hint="eastAsia" w:ascii="仿宋" w:hAnsi="仿宋" w:eastAsia="仿宋" w:cs="仿宋"/>
          <w:b w:val="0"/>
          <w:bCs/>
          <w:color w:val="252525"/>
          <w:sz w:val="32"/>
          <w:szCs w:val="32"/>
        </w:rPr>
        <w:t>本办法未作规定的，适用交易中心其他有关规定。</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lang w:eastAsia="zh-CN"/>
        </w:rPr>
        <w:t>第十九条</w:t>
      </w:r>
      <w:r>
        <w:rPr>
          <w:rStyle w:val="6"/>
          <w:rFonts w:hint="eastAsia" w:ascii="仿宋" w:hAnsi="仿宋" w:eastAsia="仿宋" w:cs="仿宋"/>
          <w:b w:val="0"/>
          <w:bCs/>
          <w:color w:val="252525"/>
          <w:sz w:val="32"/>
          <w:szCs w:val="32"/>
          <w:lang w:val="en-US" w:eastAsia="zh-CN"/>
        </w:rPr>
        <w:t xml:space="preserve">  </w:t>
      </w:r>
      <w:r>
        <w:rPr>
          <w:rStyle w:val="6"/>
          <w:rFonts w:hint="eastAsia" w:ascii="仿宋" w:hAnsi="仿宋" w:eastAsia="仿宋" w:cs="仿宋"/>
          <w:b w:val="0"/>
          <w:bCs/>
          <w:color w:val="252525"/>
          <w:sz w:val="32"/>
          <w:szCs w:val="32"/>
        </w:rPr>
        <w:t>本办法由山东铝谷大宗商品交易中心负责解释和修改。</w:t>
      </w:r>
    </w:p>
    <w:p>
      <w:pPr>
        <w:pStyle w:val="4"/>
        <w:widowControl/>
        <w:spacing w:before="150" w:beforeAutospacing="0" w:after="150" w:afterAutospacing="0" w:line="360" w:lineRule="auto"/>
        <w:ind w:firstLine="640" w:firstLineChars="200"/>
        <w:jc w:val="both"/>
        <w:rPr>
          <w:rStyle w:val="6"/>
          <w:rFonts w:ascii="仿宋" w:hAnsi="仿宋" w:eastAsia="仿宋" w:cs="仿宋"/>
          <w:b w:val="0"/>
          <w:bCs/>
          <w:color w:val="252525"/>
          <w:sz w:val="32"/>
          <w:szCs w:val="32"/>
        </w:rPr>
      </w:pPr>
      <w:r>
        <w:rPr>
          <w:rStyle w:val="6"/>
          <w:rFonts w:hint="eastAsia" w:ascii="仿宋" w:hAnsi="仿宋" w:eastAsia="仿宋" w:cs="仿宋"/>
          <w:b w:val="0"/>
          <w:bCs/>
          <w:color w:val="252525"/>
          <w:sz w:val="32"/>
          <w:szCs w:val="32"/>
        </w:rPr>
        <w:t>第二十条  本办法自发布日起开始实施。</w:t>
      </w:r>
    </w:p>
    <w:p>
      <w:pPr>
        <w:spacing w:line="360" w:lineRule="auto"/>
        <w:ind w:firstLine="640" w:firstLineChars="200"/>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F14291"/>
    <w:multiLevelType w:val="multilevel"/>
    <w:tmpl w:val="4AF14291"/>
    <w:lvl w:ilvl="0" w:tentative="0">
      <w:start w:val="1"/>
      <w:numFmt w:val="japaneseCounting"/>
      <w:lvlText w:val="第%1章"/>
      <w:lvlJc w:val="left"/>
      <w:pPr>
        <w:ind w:left="1080" w:hanging="1080"/>
      </w:pPr>
      <w:rPr>
        <w:rFonts w:ascii="黑体" w:hAnsi="黑体" w:eastAsia="黑体" w:cs="黑体"/>
        <w:b/>
      </w:rPr>
    </w:lvl>
    <w:lvl w:ilvl="1" w:tentative="0">
      <w:start w:val="1"/>
      <w:numFmt w:val="japaneseCounting"/>
      <w:lvlText w:val="第%2条"/>
      <w:lvlJc w:val="left"/>
      <w:pPr>
        <w:ind w:left="1500" w:hanging="10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612357"/>
    <w:rsid w:val="00026DFF"/>
    <w:rsid w:val="000F73C8"/>
    <w:rsid w:val="00162497"/>
    <w:rsid w:val="001803EB"/>
    <w:rsid w:val="00181439"/>
    <w:rsid w:val="00395A0D"/>
    <w:rsid w:val="004E44E9"/>
    <w:rsid w:val="0052385A"/>
    <w:rsid w:val="00542E77"/>
    <w:rsid w:val="00612357"/>
    <w:rsid w:val="006162FD"/>
    <w:rsid w:val="00684C64"/>
    <w:rsid w:val="00692C16"/>
    <w:rsid w:val="006C1B7F"/>
    <w:rsid w:val="00700CFB"/>
    <w:rsid w:val="00833A0A"/>
    <w:rsid w:val="008443B7"/>
    <w:rsid w:val="00855D46"/>
    <w:rsid w:val="008F2707"/>
    <w:rsid w:val="0092505F"/>
    <w:rsid w:val="009B792C"/>
    <w:rsid w:val="00A273D9"/>
    <w:rsid w:val="00A632BF"/>
    <w:rsid w:val="00A8187C"/>
    <w:rsid w:val="00AD6AB3"/>
    <w:rsid w:val="00B343FB"/>
    <w:rsid w:val="00C74934"/>
    <w:rsid w:val="00CB734A"/>
    <w:rsid w:val="00CC3139"/>
    <w:rsid w:val="00D73A50"/>
    <w:rsid w:val="00D761AF"/>
    <w:rsid w:val="00D85E7F"/>
    <w:rsid w:val="00E578CB"/>
    <w:rsid w:val="00F6647C"/>
    <w:rsid w:val="00FA1BD1"/>
    <w:rsid w:val="028C7255"/>
    <w:rsid w:val="0684720F"/>
    <w:rsid w:val="06C34FE5"/>
    <w:rsid w:val="070100D4"/>
    <w:rsid w:val="0A2041B5"/>
    <w:rsid w:val="0A833A2F"/>
    <w:rsid w:val="0D264910"/>
    <w:rsid w:val="15657C80"/>
    <w:rsid w:val="189877F6"/>
    <w:rsid w:val="1CFF0F77"/>
    <w:rsid w:val="1D2C3EF7"/>
    <w:rsid w:val="1ED622ED"/>
    <w:rsid w:val="1F337F0E"/>
    <w:rsid w:val="20427D02"/>
    <w:rsid w:val="235608AB"/>
    <w:rsid w:val="2A002790"/>
    <w:rsid w:val="2ADC63CF"/>
    <w:rsid w:val="2B690865"/>
    <w:rsid w:val="30835EC7"/>
    <w:rsid w:val="3ACD3AC9"/>
    <w:rsid w:val="3E164377"/>
    <w:rsid w:val="3E8A7D9B"/>
    <w:rsid w:val="445D5C28"/>
    <w:rsid w:val="45FB2DE0"/>
    <w:rsid w:val="4712772C"/>
    <w:rsid w:val="47CA6205"/>
    <w:rsid w:val="4FCB0E6D"/>
    <w:rsid w:val="54FB3494"/>
    <w:rsid w:val="5A3353F9"/>
    <w:rsid w:val="5E812F3D"/>
    <w:rsid w:val="60060482"/>
    <w:rsid w:val="62874A54"/>
    <w:rsid w:val="64567DA7"/>
    <w:rsid w:val="6598540E"/>
    <w:rsid w:val="678C6C56"/>
    <w:rsid w:val="67CF26E9"/>
    <w:rsid w:val="67D85762"/>
    <w:rsid w:val="6A4D3867"/>
    <w:rsid w:val="6C1C4D24"/>
    <w:rsid w:val="6CA80498"/>
    <w:rsid w:val="6CF451F6"/>
    <w:rsid w:val="6DDD73FA"/>
    <w:rsid w:val="6F630557"/>
    <w:rsid w:val="71934420"/>
    <w:rsid w:val="79F10B88"/>
    <w:rsid w:val="7B6D6B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231</Words>
  <Characters>1318</Characters>
  <Lines>10</Lines>
  <Paragraphs>3</Paragraphs>
  <ScaleCrop>false</ScaleCrop>
  <LinksUpToDate>false</LinksUpToDate>
  <CharactersWithSpaces>1546</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2017-10-09T00:41:00Z</dcterms:created>
  <dc:creator>Administrator</dc:creator>
  <cp:lastModifiedBy>Administrator</cp:lastModifiedBy>
  <cp:lastPrinted>2017-10-07T02:21:00Z</cp:lastPrinted>
  <dcterms:modified xsi:type="dcterms:W3CDTF">2017-10-12T10:55:25Z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