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B5E" w:rsidRDefault="00CB35F6">
      <w:pPr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  <w:bookmarkStart w:id="0" w:name="_GoBack"/>
      <w:bookmarkEnd w:id="0"/>
    </w:p>
    <w:p w:rsidR="00241B5E" w:rsidRDefault="00241B5E">
      <w:pPr>
        <w:widowControl/>
        <w:jc w:val="center"/>
        <w:rPr>
          <w:rFonts w:ascii="Times New Roman" w:eastAsia="方正小标宋简体" w:hAnsi="Times New Roman"/>
          <w:bCs/>
          <w:sz w:val="22"/>
          <w:szCs w:val="44"/>
        </w:rPr>
      </w:pPr>
    </w:p>
    <w:p w:rsidR="00241B5E" w:rsidRDefault="00CB35F6">
      <w:pPr>
        <w:widowControl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储备铝公开竞价销售规则</w:t>
      </w:r>
      <w:r w:rsidR="00C76935">
        <w:rPr>
          <w:rFonts w:ascii="Times New Roman" w:eastAsia="方正小标宋简体" w:hAnsi="Times New Roman" w:hint="eastAsia"/>
          <w:bCs/>
          <w:sz w:val="44"/>
          <w:szCs w:val="44"/>
        </w:rPr>
        <w:t>（第三批）</w:t>
      </w:r>
    </w:p>
    <w:p w:rsidR="00241B5E" w:rsidRDefault="00241B5E">
      <w:pPr>
        <w:pStyle w:val="a3"/>
        <w:adjustRightInd w:val="0"/>
        <w:snapToGrid w:val="0"/>
        <w:spacing w:line="580" w:lineRule="exact"/>
        <w:ind w:left="0" w:firstLineChars="0" w:firstLine="0"/>
        <w:jc w:val="left"/>
        <w:rPr>
          <w:rFonts w:ascii="Times New Roman" w:eastAsia="仿宋"/>
          <w:sz w:val="32"/>
          <w:szCs w:val="32"/>
          <w:u w:val="none"/>
        </w:rPr>
      </w:pP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第一条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="00112915">
        <w:rPr>
          <w:rFonts w:ascii="Times New Roman" w:eastAsia="仿宋_GB2312" w:hAnsi="Times New Roman" w:hint="eastAsia"/>
          <w:sz w:val="32"/>
          <w:szCs w:val="32"/>
        </w:rPr>
        <w:t>竞价销售活动</w:t>
      </w:r>
      <w:r>
        <w:rPr>
          <w:rFonts w:ascii="Times New Roman" w:eastAsia="仿宋_GB2312" w:hAnsi="Times New Roman" w:hint="eastAsia"/>
          <w:sz w:val="32"/>
          <w:szCs w:val="32"/>
        </w:rPr>
        <w:t>遵守国家有关法律法规，遵循公开、公平、公正、诚实信用的原则。</w:t>
      </w:r>
    </w:p>
    <w:p w:rsidR="00241B5E" w:rsidRDefault="00CB35F6">
      <w:pPr>
        <w:widowControl/>
        <w:spacing w:line="580" w:lineRule="exact"/>
        <w:ind w:firstLineChars="200" w:firstLine="640"/>
        <w:textAlignment w:val="baseline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第二条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竞价报价为储备仓库</w:t>
      </w:r>
      <w:r w:rsidR="00D84933">
        <w:rPr>
          <w:rFonts w:ascii="Times New Roman" w:eastAsia="仿宋_GB2312" w:hAnsi="Times New Roman" w:cs="宋体" w:hint="eastAsia"/>
          <w:kern w:val="0"/>
          <w:sz w:val="32"/>
          <w:szCs w:val="32"/>
        </w:rPr>
        <w:t>含税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库房交货价，不含装运费用。</w:t>
      </w:r>
    </w:p>
    <w:p w:rsidR="00241B5E" w:rsidRDefault="00CB35F6">
      <w:pPr>
        <w:widowControl/>
        <w:spacing w:line="580" w:lineRule="exact"/>
        <w:ind w:firstLineChars="200" w:firstLine="640"/>
        <w:textAlignment w:val="baseline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第三条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250</w:t>
      </w:r>
      <w:r>
        <w:rPr>
          <w:rFonts w:ascii="Times New Roman" w:eastAsia="仿宋_GB2312" w:hAnsi="Times New Roman" w:hint="eastAsia"/>
          <w:sz w:val="32"/>
          <w:szCs w:val="32"/>
        </w:rPr>
        <w:t>吨左右为一个标段。平台将于竞价当日</w:t>
      </w:r>
      <w:r>
        <w:rPr>
          <w:rFonts w:ascii="Times New Roman" w:eastAsia="仿宋_GB2312" w:hAnsi="Times New Roman" w:hint="eastAsia"/>
          <w:sz w:val="32"/>
          <w:szCs w:val="32"/>
        </w:rPr>
        <w:t>9</w:t>
      </w:r>
      <w:r>
        <w:rPr>
          <w:rFonts w:ascii="Times New Roman" w:eastAsia="仿宋_GB2312" w:hAnsi="Times New Roman" w:hint="eastAsia"/>
          <w:sz w:val="32"/>
          <w:szCs w:val="32"/>
        </w:rPr>
        <w:t>时同时开始两个标段的竞价（同时竞价的两个标段为不同储备仓库），每标段竞价结束</w:t>
      </w:r>
      <w:r>
        <w:rPr>
          <w:rFonts w:ascii="Times New Roman" w:eastAsia="仿宋_GB2312" w:hAnsi="Times New Roman" w:hint="eastAsia"/>
          <w:sz w:val="32"/>
          <w:szCs w:val="32"/>
        </w:rPr>
        <w:t>30</w:t>
      </w:r>
      <w:r>
        <w:rPr>
          <w:rFonts w:ascii="Times New Roman" w:eastAsia="仿宋_GB2312" w:hAnsi="Times New Roman" w:hint="eastAsia"/>
          <w:sz w:val="32"/>
          <w:szCs w:val="32"/>
        </w:rPr>
        <w:t>秒后，自动开始下一标段竞价。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第四条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采取</w:t>
      </w:r>
      <w:r w:rsidR="00D84933">
        <w:rPr>
          <w:rFonts w:ascii="Times New Roman" w:eastAsia="仿宋_GB2312" w:hAnsi="Times New Roman" w:hint="eastAsia"/>
          <w:sz w:val="32"/>
          <w:szCs w:val="32"/>
        </w:rPr>
        <w:t>自动延时</w:t>
      </w:r>
      <w:r>
        <w:rPr>
          <w:rFonts w:ascii="Times New Roman" w:eastAsia="仿宋_GB2312" w:hAnsi="Times New Roman" w:hint="eastAsia"/>
          <w:sz w:val="32"/>
          <w:szCs w:val="32"/>
        </w:rPr>
        <w:t>竞价。每标段竞价时间为</w:t>
      </w:r>
      <w:r w:rsidR="00D84933">
        <w:rPr>
          <w:rFonts w:ascii="Times New Roman" w:eastAsia="仿宋_GB2312" w:hAnsi="Times New Roman" w:hint="eastAsia"/>
          <w:sz w:val="32"/>
          <w:szCs w:val="32"/>
        </w:rPr>
        <w:t>30</w:t>
      </w:r>
      <w:r w:rsidR="00D84933">
        <w:rPr>
          <w:rFonts w:ascii="Times New Roman" w:eastAsia="仿宋_GB2312" w:hAnsi="Times New Roman" w:hint="eastAsia"/>
          <w:sz w:val="32"/>
          <w:szCs w:val="32"/>
        </w:rPr>
        <w:t>秒</w:t>
      </w:r>
      <w:r w:rsidR="00EA109A"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如有新的报价，则从报价时起延长至</w:t>
      </w:r>
      <w:r>
        <w:rPr>
          <w:rFonts w:ascii="Times New Roman" w:eastAsia="仿宋_GB2312" w:hAnsi="Times New Roman" w:hint="eastAsia"/>
          <w:sz w:val="32"/>
          <w:szCs w:val="32"/>
        </w:rPr>
        <w:t>30</w:t>
      </w:r>
      <w:r>
        <w:rPr>
          <w:rFonts w:ascii="Times New Roman" w:eastAsia="仿宋_GB2312" w:hAnsi="Times New Roman" w:hint="eastAsia"/>
          <w:sz w:val="32"/>
          <w:szCs w:val="32"/>
        </w:rPr>
        <w:t>秒，进入新一轮竞价，直至无新的报价，倒计时时间归</w:t>
      </w:r>
      <w:r>
        <w:rPr>
          <w:rFonts w:ascii="Times New Roman" w:eastAsia="仿宋_GB2312" w:hAnsi="Times New Roman" w:hint="eastAsia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时，竞价结束。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第五条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起拍底价</w:t>
      </w:r>
      <w:r>
        <w:rPr>
          <w:rFonts w:ascii="Times New Roman" w:eastAsia="仿宋_GB2312" w:hAnsi="Times New Roman" w:hint="eastAsia"/>
          <w:sz w:val="32"/>
          <w:szCs w:val="32"/>
        </w:rPr>
        <w:t>和最高成交价。每标段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起拍底价</w:t>
      </w:r>
      <w:r>
        <w:rPr>
          <w:rFonts w:ascii="Times New Roman" w:eastAsia="仿宋_GB2312" w:hAnsi="Times New Roman" w:hint="eastAsia"/>
          <w:sz w:val="32"/>
          <w:szCs w:val="32"/>
        </w:rPr>
        <w:t>和最高成交价于竞价开始后公布，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起拍底价已综合考虑货物的品质和储存年限等因素，</w:t>
      </w:r>
      <w:r>
        <w:rPr>
          <w:rFonts w:ascii="Times New Roman" w:eastAsia="仿宋_GB2312" w:hAnsi="Times New Roman" w:hint="eastAsia"/>
          <w:sz w:val="32"/>
          <w:szCs w:val="32"/>
        </w:rPr>
        <w:t>竞买人须以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起拍底价</w:t>
      </w:r>
      <w:r>
        <w:rPr>
          <w:rFonts w:ascii="Times New Roman" w:eastAsia="仿宋_GB2312" w:hAnsi="Times New Roman" w:hint="eastAsia"/>
          <w:sz w:val="32"/>
          <w:szCs w:val="32"/>
        </w:rPr>
        <w:t>为起始价加价竞价。</w:t>
      </w:r>
    </w:p>
    <w:p w:rsidR="00241B5E" w:rsidRDefault="00CB35F6" w:rsidP="00D84933">
      <w:pPr>
        <w:spacing w:line="580" w:lineRule="exact"/>
        <w:ind w:leftChars="-67" w:left="-141" w:rightChars="-108" w:right="-227"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第六条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报价时</w:t>
      </w:r>
      <w:r w:rsidR="005E41D1">
        <w:rPr>
          <w:rFonts w:ascii="Times New Roman" w:eastAsia="仿宋_GB2312" w:hAnsi="Times New Roman" w:hint="eastAsia"/>
          <w:sz w:val="32"/>
          <w:szCs w:val="32"/>
        </w:rPr>
        <w:t>可</w:t>
      </w:r>
      <w:r>
        <w:rPr>
          <w:rFonts w:ascii="Times New Roman" w:eastAsia="仿宋_GB2312" w:hAnsi="Times New Roman" w:hint="eastAsia"/>
          <w:sz w:val="32"/>
          <w:szCs w:val="32"/>
        </w:rPr>
        <w:t>填报加价幅度</w:t>
      </w:r>
      <w:r w:rsidR="005E41D1">
        <w:rPr>
          <w:rFonts w:ascii="Times New Roman" w:eastAsia="仿宋_GB2312" w:hAnsi="Times New Roman" w:hint="eastAsia"/>
          <w:sz w:val="32"/>
          <w:szCs w:val="32"/>
        </w:rPr>
        <w:t>，也可输入报价价格</w:t>
      </w:r>
      <w:r>
        <w:rPr>
          <w:rFonts w:ascii="Times New Roman" w:eastAsia="仿宋_GB2312" w:hAnsi="Times New Roman" w:hint="eastAsia"/>
          <w:sz w:val="32"/>
          <w:szCs w:val="32"/>
        </w:rPr>
        <w:t>。每次报价最小加价幅度为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20</w:t>
      </w:r>
      <w:r>
        <w:rPr>
          <w:rFonts w:ascii="Times New Roman" w:eastAsia="仿宋_GB2312" w:hAnsi="Times New Roman" w:hint="eastAsia"/>
          <w:sz w:val="32"/>
          <w:szCs w:val="32"/>
        </w:rPr>
        <w:t>元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 w:hint="eastAsia"/>
          <w:sz w:val="32"/>
          <w:szCs w:val="32"/>
        </w:rPr>
        <w:t>吨，单次加价须为最小加价幅度的整数倍（不得为</w:t>
      </w:r>
      <w:r>
        <w:rPr>
          <w:rFonts w:ascii="Times New Roman" w:eastAsia="仿宋_GB2312" w:hAnsi="Times New Roman" w:hint="eastAsia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）。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第七条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最高价成交原则。在竞价时间内，最高报价未达到最高成交价的，以最高报价为成交价格；最高报价达到或超过最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高成交价的，由首位报出该价格的竞买人即时成交，成交价格为最高成交价。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第八条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各标段竞价结束前，同一竞买人可连续报价。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第九条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竞价期间，竞价平台实时显示当前最高报价，并记录竞买人所有报价过程。平台不显示竞买人名称。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第十条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竞价平台自动拒接不符合规则的报价。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第十一条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单一竞买人最多成交标段数量上限为</w:t>
      </w:r>
      <w:r w:rsidRPr="00E33FA9">
        <w:rPr>
          <w:rFonts w:ascii="Times New Roman" w:eastAsia="仿宋_GB2312" w:hAnsi="Times New Roman" w:hint="eastAsia"/>
          <w:sz w:val="32"/>
          <w:szCs w:val="32"/>
        </w:rPr>
        <w:t>1</w:t>
      </w:r>
      <w:r w:rsidR="00E33FA9" w:rsidRPr="00E33FA9"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个，后续标段缴纳的保证金随标段竞价结束依次释放。</w:t>
      </w:r>
    </w:p>
    <w:p w:rsidR="00241B5E" w:rsidRDefault="00CB35F6">
      <w:pPr>
        <w:widowControl/>
        <w:spacing w:line="580" w:lineRule="exact"/>
        <w:ind w:firstLineChars="200" w:firstLine="640"/>
        <w:textAlignment w:val="baseline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第十二条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保证金规则。</w:t>
      </w:r>
    </w:p>
    <w:p w:rsidR="00241B5E" w:rsidRDefault="00CB35F6" w:rsidP="00D84933">
      <w:pPr>
        <w:widowControl/>
        <w:spacing w:line="580" w:lineRule="exact"/>
        <w:ind w:firstLineChars="200" w:firstLine="643"/>
        <w:textAlignment w:val="baseline"/>
        <w:rPr>
          <w:rFonts w:ascii="仿宋_GB2312" w:eastAsia="仿宋_GB2312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b/>
          <w:kern w:val="0"/>
          <w:sz w:val="32"/>
          <w:szCs w:val="32"/>
        </w:rPr>
        <w:t>1.</w:t>
      </w:r>
      <w:r>
        <w:rPr>
          <w:rFonts w:ascii="Times New Roman" w:eastAsia="仿宋_GB2312" w:hAnsi="Times New Roman" w:cs="宋体" w:hint="eastAsia"/>
          <w:b/>
          <w:kern w:val="0"/>
          <w:sz w:val="32"/>
          <w:szCs w:val="32"/>
        </w:rPr>
        <w:t>保证金充值。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竞买人通过</w:t>
      </w:r>
      <w:r>
        <w:rPr>
          <w:rFonts w:ascii="Times New Roman" w:eastAsia="仿宋_GB2312" w:hAnsi="Times New Roman" w:hint="eastAsia"/>
          <w:sz w:val="32"/>
          <w:szCs w:val="32"/>
        </w:rPr>
        <w:t>国家物资储备调节中心（以下简称“调节中心”）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资格审核后，即可</w:t>
      </w:r>
      <w:r>
        <w:rPr>
          <w:rFonts w:ascii="仿宋_GB2312" w:eastAsia="仿宋_GB2312" w:hint="eastAsia"/>
          <w:kern w:val="0"/>
          <w:sz w:val="32"/>
          <w:szCs w:val="32"/>
        </w:rPr>
        <w:t>按竞价平台规定路径向保证金账户充值。建议提前充值足额保证金，用于支付拟参与竞价的标段保证金。</w:t>
      </w:r>
    </w:p>
    <w:p w:rsidR="00241B5E" w:rsidRDefault="00CB35F6" w:rsidP="00D84933">
      <w:pPr>
        <w:widowControl/>
        <w:spacing w:line="580" w:lineRule="exact"/>
        <w:ind w:firstLineChars="200" w:firstLine="643"/>
        <w:textAlignment w:val="baseline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b/>
          <w:kern w:val="0"/>
          <w:sz w:val="32"/>
          <w:szCs w:val="32"/>
        </w:rPr>
        <w:t>2.</w:t>
      </w:r>
      <w:r>
        <w:rPr>
          <w:rFonts w:ascii="仿宋_GB2312" w:eastAsia="仿宋_GB2312" w:hint="eastAsia"/>
          <w:b/>
          <w:kern w:val="0"/>
          <w:sz w:val="32"/>
          <w:szCs w:val="32"/>
        </w:rPr>
        <w:t>保证金支付。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标段竞价开始前，竞买人须支付该标段保证金方才具备该标段竞价资格，保证金按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100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元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/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吨收取。竞价开始后，该标段不再接受保证金支付，竞买人未能支付足额保证金的，不能参与该标段的竞价。</w:t>
      </w:r>
    </w:p>
    <w:p w:rsidR="00241B5E" w:rsidRDefault="00CB35F6" w:rsidP="00D84933">
      <w:pPr>
        <w:widowControl/>
        <w:spacing w:line="580" w:lineRule="exact"/>
        <w:ind w:firstLineChars="200" w:firstLine="643"/>
        <w:textAlignment w:val="baseline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b/>
          <w:kern w:val="0"/>
          <w:sz w:val="32"/>
          <w:szCs w:val="32"/>
        </w:rPr>
        <w:t>3.</w:t>
      </w:r>
      <w:r>
        <w:rPr>
          <w:rFonts w:ascii="Times New Roman" w:eastAsia="仿宋_GB2312" w:hAnsi="Times New Roman" w:cs="宋体" w:hint="eastAsia"/>
          <w:b/>
          <w:kern w:val="0"/>
          <w:sz w:val="32"/>
          <w:szCs w:val="32"/>
        </w:rPr>
        <w:t>保证金释放。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若竞买人该标段未成交，平台自动释放该标段保证金。</w:t>
      </w:r>
      <w:r>
        <w:rPr>
          <w:rFonts w:ascii="Times New Roman" w:eastAsia="仿宋_GB2312" w:hAnsi="Times New Roman" w:hint="eastAsia"/>
          <w:sz w:val="32"/>
          <w:szCs w:val="32"/>
        </w:rPr>
        <w:t>调节中心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确认买受人支付货款后释放成交标段保证金。</w:t>
      </w:r>
    </w:p>
    <w:p w:rsidR="00241B5E" w:rsidRDefault="00CB35F6" w:rsidP="00D84933">
      <w:pPr>
        <w:widowControl/>
        <w:spacing w:line="580" w:lineRule="exact"/>
        <w:ind w:firstLineChars="200" w:firstLine="643"/>
        <w:textAlignment w:val="baseline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b/>
          <w:kern w:val="0"/>
          <w:sz w:val="32"/>
          <w:szCs w:val="32"/>
        </w:rPr>
        <w:t>4.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每标段竞价前，支付保证金的竞买人数量不足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3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家的，该标段作废。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第十三条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买受人应当遵循诚实守信原则，履行合同签订和</w:t>
      </w: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付款等相关义务。</w:t>
      </w:r>
    </w:p>
    <w:p w:rsidR="005B0BA4" w:rsidRDefault="003B6C2F" w:rsidP="005B0BA4">
      <w:pPr>
        <w:spacing w:line="58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第十四条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除不可抗力原因，买受人不得放弃履约。因不可抗力原因确需放弃的，应在不可抗力事由发生后</w:t>
      </w:r>
      <w:r>
        <w:rPr>
          <w:rFonts w:ascii="Times New Roman" w:eastAsia="仿宋_GB2312" w:hAnsi="Times New Roman" w:cs="仿宋_GB2312" w:hint="eastAsia"/>
          <w:sz w:val="32"/>
          <w:szCs w:val="32"/>
        </w:rPr>
        <w:t>5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个工作日内，持事由凭证向调节中心提交书面说明。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</w:t>
      </w:r>
      <w:r w:rsidR="00C76935">
        <w:rPr>
          <w:rFonts w:ascii="Times New Roman" w:eastAsia="仿宋_GB2312" w:hAnsi="Times New Roman" w:hint="eastAsia"/>
          <w:sz w:val="32"/>
          <w:szCs w:val="32"/>
        </w:rPr>
        <w:t>十五</w:t>
      </w:r>
      <w:r>
        <w:rPr>
          <w:rFonts w:ascii="Times New Roman" w:eastAsia="仿宋_GB2312" w:hAnsi="Times New Roman" w:hint="eastAsia"/>
          <w:sz w:val="32"/>
          <w:szCs w:val="32"/>
        </w:rPr>
        <w:t>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买受人</w:t>
      </w:r>
      <w:r w:rsidR="007A0DC2">
        <w:rPr>
          <w:rFonts w:ascii="Times New Roman" w:eastAsia="仿宋_GB2312" w:hAnsi="Times New Roman" w:hint="eastAsia"/>
          <w:sz w:val="32"/>
          <w:szCs w:val="32"/>
        </w:rPr>
        <w:t>与调节中心</w:t>
      </w:r>
      <w:r>
        <w:rPr>
          <w:rFonts w:ascii="Times New Roman" w:eastAsia="仿宋_GB2312" w:hAnsi="Times New Roman" w:hint="eastAsia"/>
          <w:sz w:val="32"/>
          <w:szCs w:val="32"/>
        </w:rPr>
        <w:t>在竞价结束后的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个工作日内</w:t>
      </w:r>
      <w:r w:rsidR="00E52CAE">
        <w:rPr>
          <w:rFonts w:ascii="Times New Roman" w:eastAsia="仿宋_GB2312" w:hAnsi="Times New Roman" w:hint="eastAsia"/>
          <w:sz w:val="32"/>
          <w:szCs w:val="32"/>
        </w:rPr>
        <w:t>（不含竞价当日）</w:t>
      </w:r>
      <w:r>
        <w:rPr>
          <w:rFonts w:ascii="Times New Roman" w:eastAsia="仿宋_GB2312" w:hAnsi="Times New Roman" w:hint="eastAsia"/>
          <w:sz w:val="32"/>
          <w:szCs w:val="32"/>
        </w:rPr>
        <w:t>完成合同线上签章工作，并于</w:t>
      </w:r>
      <w:r w:rsidR="007A0DC2">
        <w:rPr>
          <w:rFonts w:ascii="Times New Roman" w:eastAsia="仿宋_GB2312" w:hAnsi="Times New Roman" w:hint="eastAsia"/>
          <w:sz w:val="32"/>
          <w:szCs w:val="32"/>
        </w:rPr>
        <w:t>合同签订</w:t>
      </w:r>
      <w:r>
        <w:rPr>
          <w:rFonts w:ascii="Times New Roman" w:eastAsia="仿宋_GB2312" w:hAnsi="Times New Roman" w:hint="eastAsia"/>
          <w:sz w:val="32"/>
          <w:szCs w:val="32"/>
        </w:rPr>
        <w:t>后的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个工作日内向合同约定的付款账户支付全额货款。</w:t>
      </w:r>
    </w:p>
    <w:p w:rsidR="000D7428" w:rsidRDefault="000D7428" w:rsidP="000D7428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第十六条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合同签订后，调节中心向买受人提供《出库通知单》，买受人收件后联系储备仓库确认提货事宜。买受人收到《出库通知单》不代表该批物资已具备出库条件，需待储备仓库核实确认买受人已足额支付合同货款后，方可组织物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出库。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</w:t>
      </w:r>
      <w:r w:rsidR="00C76935">
        <w:rPr>
          <w:rFonts w:ascii="Times New Roman" w:eastAsia="仿宋_GB2312" w:hAnsi="Times New Roman" w:hint="eastAsia"/>
          <w:sz w:val="32"/>
          <w:szCs w:val="32"/>
        </w:rPr>
        <w:t>十七</w:t>
      </w:r>
      <w:r>
        <w:rPr>
          <w:rFonts w:ascii="Times New Roman" w:eastAsia="仿宋_GB2312" w:hAnsi="Times New Roman" w:hint="eastAsia"/>
          <w:sz w:val="32"/>
          <w:szCs w:val="32"/>
        </w:rPr>
        <w:t>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买受人签署多个销售合同的，可合并支付合同货款，并在付款后及时将加盖公章的《付款明细》</w:t>
      </w:r>
      <w:r w:rsidR="0032277D">
        <w:rPr>
          <w:rFonts w:ascii="Times New Roman" w:eastAsia="仿宋_GB2312" w:hAnsi="Times New Roman" w:hint="eastAsia"/>
          <w:sz w:val="32"/>
          <w:szCs w:val="32"/>
        </w:rPr>
        <w:t>（附件</w:t>
      </w:r>
      <w:r w:rsidR="0032277D">
        <w:rPr>
          <w:rFonts w:ascii="Times New Roman" w:eastAsia="仿宋_GB2312" w:hAnsi="Times New Roman" w:hint="eastAsia"/>
          <w:sz w:val="32"/>
          <w:szCs w:val="32"/>
        </w:rPr>
        <w:t>2-1</w:t>
      </w:r>
      <w:r w:rsidR="0032277D">
        <w:rPr>
          <w:rFonts w:ascii="Times New Roman" w:eastAsia="仿宋_GB2312" w:hAnsi="Times New Roman" w:hint="eastAsia"/>
          <w:sz w:val="32"/>
          <w:szCs w:val="32"/>
        </w:rPr>
        <w:t>）</w:t>
      </w:r>
      <w:hyperlink r:id="rId7" w:history="1">
        <w:r>
          <w:rPr>
            <w:rStyle w:val="a7"/>
            <w:rFonts w:ascii="Times New Roman" w:eastAsia="仿宋_GB2312" w:hAnsi="Times New Roman" w:hint="eastAsia"/>
            <w:color w:val="auto"/>
            <w:sz w:val="32"/>
            <w:szCs w:val="32"/>
            <w:u w:val="none"/>
          </w:rPr>
          <w:t>以电子邮件发送至</w:t>
        </w:r>
        <w:r>
          <w:rPr>
            <w:rStyle w:val="a7"/>
            <w:rFonts w:ascii="Times New Roman" w:eastAsia="仿宋_GB2312" w:hAnsi="Times New Roman" w:hint="eastAsia"/>
            <w:color w:val="auto"/>
            <w:sz w:val="32"/>
            <w:szCs w:val="32"/>
            <w:u w:val="none"/>
          </w:rPr>
          <w:t>lsjcwc2@lswz.gov.cn</w:t>
        </w:r>
      </w:hyperlink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</w:t>
      </w:r>
      <w:r w:rsidR="00C76935">
        <w:rPr>
          <w:rFonts w:ascii="Times New Roman" w:eastAsia="仿宋_GB2312" w:hAnsi="Times New Roman" w:hint="eastAsia"/>
          <w:sz w:val="32"/>
          <w:szCs w:val="32"/>
        </w:rPr>
        <w:t>十八</w:t>
      </w:r>
      <w:r>
        <w:rPr>
          <w:rFonts w:ascii="Times New Roman" w:eastAsia="仿宋_GB2312" w:hAnsi="Times New Roman" w:hint="eastAsia"/>
          <w:sz w:val="32"/>
          <w:szCs w:val="32"/>
        </w:rPr>
        <w:t>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采取到库提货制，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储备仓库将货物运至车板（限储备仓库库区内），费用标准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46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元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/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吨，由买受人支付至储备仓库指定账户，发票由储备仓库出具。</w:t>
      </w:r>
    </w:p>
    <w:p w:rsidR="0032277D" w:rsidRDefault="0032277D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</w:t>
      </w:r>
      <w:r w:rsidR="00C76935">
        <w:rPr>
          <w:rFonts w:ascii="Times New Roman" w:eastAsia="仿宋_GB2312" w:hAnsi="Times New Roman" w:hint="eastAsia"/>
          <w:sz w:val="32"/>
          <w:szCs w:val="32"/>
        </w:rPr>
        <w:t>十九</w:t>
      </w:r>
      <w:r>
        <w:rPr>
          <w:rFonts w:ascii="Times New Roman" w:eastAsia="仿宋_GB2312" w:hAnsi="Times New Roman" w:hint="eastAsia"/>
          <w:sz w:val="32"/>
          <w:szCs w:val="32"/>
        </w:rPr>
        <w:t>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买受人在完成提货后的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个工作日内，向调节中心提</w:t>
      </w:r>
      <w:r w:rsidR="00C76935">
        <w:rPr>
          <w:rFonts w:ascii="Times New Roman" w:eastAsia="仿宋_GB2312" w:hAnsi="Times New Roman" w:hint="eastAsia"/>
          <w:sz w:val="32"/>
          <w:szCs w:val="32"/>
        </w:rPr>
        <w:t>交</w:t>
      </w:r>
      <w:r>
        <w:rPr>
          <w:rFonts w:ascii="Times New Roman" w:eastAsia="仿宋_GB2312" w:hAnsi="Times New Roman" w:hint="eastAsia"/>
          <w:sz w:val="32"/>
          <w:szCs w:val="32"/>
        </w:rPr>
        <w:t>《物资出库核算单》原件和加盖公章的《开票申请表》（附件</w:t>
      </w:r>
      <w:r>
        <w:rPr>
          <w:rFonts w:ascii="Times New Roman" w:eastAsia="仿宋_GB2312" w:hAnsi="Times New Roman" w:hint="eastAsia"/>
          <w:sz w:val="32"/>
          <w:szCs w:val="32"/>
        </w:rPr>
        <w:t>2-2</w:t>
      </w:r>
      <w:r>
        <w:rPr>
          <w:rFonts w:ascii="Times New Roman" w:eastAsia="仿宋_GB2312" w:hAnsi="Times New Roman" w:hint="eastAsia"/>
          <w:sz w:val="32"/>
          <w:szCs w:val="32"/>
        </w:rPr>
        <w:t>）。国家粮食和物资储备局收到上述资料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个工作日内开具发票。电子版《</w:t>
      </w:r>
      <w:r w:rsidRPr="0032277D">
        <w:rPr>
          <w:rFonts w:ascii="Times New Roman" w:eastAsia="仿宋_GB2312" w:hAnsi="Times New Roman" w:hint="eastAsia"/>
          <w:sz w:val="32"/>
          <w:szCs w:val="32"/>
        </w:rPr>
        <w:t>开票申请表》请发送至</w:t>
      </w:r>
      <w:r w:rsidRPr="0032277D">
        <w:rPr>
          <w:rFonts w:ascii="Times New Roman" w:eastAsia="仿宋_GB2312" w:hAnsi="Times New Roman" w:hint="eastAsia"/>
          <w:sz w:val="32"/>
          <w:szCs w:val="32"/>
        </w:rPr>
        <w:t>lsjcwc2@lswz.gov.cn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41B5E" w:rsidRDefault="00CB35F6">
      <w:pPr>
        <w:spacing w:line="58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</w:t>
      </w:r>
      <w:r w:rsidR="00C76935">
        <w:rPr>
          <w:rFonts w:ascii="Times New Roman" w:eastAsia="仿宋_GB2312" w:hAnsi="Times New Roman" w:hint="eastAsia"/>
          <w:sz w:val="32"/>
          <w:szCs w:val="32"/>
        </w:rPr>
        <w:t>二十</w:t>
      </w:r>
      <w:r>
        <w:rPr>
          <w:rFonts w:ascii="Times New Roman" w:eastAsia="仿宋_GB2312" w:hAnsi="Times New Roman" w:hint="eastAsia"/>
          <w:sz w:val="32"/>
          <w:szCs w:val="32"/>
        </w:rPr>
        <w:t>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竞买人</w:t>
      </w:r>
      <w:r>
        <w:rPr>
          <w:rFonts w:ascii="Times New Roman" w:eastAsia="仿宋_GB2312" w:hAnsi="Times New Roman" w:cs="仿宋_GB2312" w:hint="eastAsia"/>
          <w:sz w:val="32"/>
          <w:szCs w:val="32"/>
        </w:rPr>
        <w:t>/</w:t>
      </w:r>
      <w:r>
        <w:rPr>
          <w:rFonts w:ascii="Times New Roman" w:eastAsia="仿宋_GB2312" w:hAnsi="Times New Roman" w:cs="仿宋_GB2312" w:hint="eastAsia"/>
          <w:sz w:val="32"/>
          <w:szCs w:val="32"/>
        </w:rPr>
        <w:t>买受人在交易过程中出现下列违规行为</w:t>
      </w:r>
      <w:r>
        <w:rPr>
          <w:rFonts w:ascii="Times New Roman" w:eastAsia="仿宋_GB2312" w:hAnsi="Times New Roman" w:cs="仿宋_GB2312" w:hint="eastAsia"/>
          <w:sz w:val="32"/>
          <w:szCs w:val="32"/>
        </w:rPr>
        <w:lastRenderedPageBreak/>
        <w:t>之一的，将被取消本次及后续销售批次交易资格、缴纳的保证金不予退还、并将失信情况按程序提供国家企业信用信息公示系统等。</w:t>
      </w:r>
    </w:p>
    <w:p w:rsidR="00241B5E" w:rsidRDefault="00CB35F6">
      <w:pPr>
        <w:spacing w:line="58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1.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填报虚假资料；</w:t>
      </w:r>
    </w:p>
    <w:p w:rsidR="00241B5E" w:rsidRDefault="00CB35F6">
      <w:pPr>
        <w:spacing w:line="58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2.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出现故意串通等影响竞价公平公正行为的；</w:t>
      </w:r>
    </w:p>
    <w:p w:rsidR="00241B5E" w:rsidRDefault="00CB35F6">
      <w:pPr>
        <w:spacing w:line="58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3.</w:t>
      </w:r>
      <w:r>
        <w:rPr>
          <w:rFonts w:ascii="Times New Roman" w:eastAsia="仿宋_GB2312" w:hAnsi="Times New Roman" w:cs="仿宋_GB2312" w:hint="eastAsia"/>
          <w:sz w:val="32"/>
          <w:szCs w:val="32"/>
        </w:rPr>
        <w:t>成交后违背诚实信用原则不与调节中心签订合同的；</w:t>
      </w:r>
    </w:p>
    <w:p w:rsidR="00241B5E" w:rsidRDefault="00CB35F6">
      <w:pPr>
        <w:spacing w:line="580" w:lineRule="exact"/>
        <w:ind w:firstLineChars="200" w:firstLine="640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4.</w:t>
      </w:r>
      <w:r>
        <w:rPr>
          <w:rFonts w:ascii="Times New Roman" w:eastAsia="仿宋_GB2312" w:hAnsi="Times New Roman" w:cs="仿宋_GB2312" w:hint="eastAsia"/>
          <w:sz w:val="32"/>
          <w:szCs w:val="32"/>
        </w:rPr>
        <w:t>未按规定时间支付足额货款的。</w:t>
      </w:r>
    </w:p>
    <w:p w:rsidR="00241B5E" w:rsidRDefault="00CB35F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第</w:t>
      </w:r>
      <w:r w:rsidR="00C76935">
        <w:rPr>
          <w:rFonts w:ascii="Times New Roman" w:eastAsia="仿宋_GB2312" w:hAnsi="Times New Roman" w:hint="eastAsia"/>
          <w:sz w:val="32"/>
          <w:szCs w:val="32"/>
        </w:rPr>
        <w:t>二十一</w:t>
      </w:r>
      <w:r>
        <w:rPr>
          <w:rFonts w:ascii="Times New Roman" w:eastAsia="仿宋_GB2312" w:hAnsi="Times New Roman" w:hint="eastAsia"/>
          <w:sz w:val="32"/>
          <w:szCs w:val="32"/>
        </w:rPr>
        <w:t>条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因不可预见的原因导致竞价平台无法正常运作的，调节中心有权中止交易或临时决定采用其它竞价方式和竞价规则。</w:t>
      </w:r>
    </w:p>
    <w:p w:rsidR="00241B5E" w:rsidRDefault="00241B5E">
      <w:pPr>
        <w:spacing w:line="58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</w:p>
    <w:p w:rsidR="00241B5E" w:rsidRDefault="00CB35F6">
      <w:pPr>
        <w:spacing w:line="580" w:lineRule="exact"/>
        <w:ind w:firstLineChars="200" w:firstLine="640"/>
        <w:jc w:val="righ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国家物资储备调节中心</w:t>
      </w:r>
    </w:p>
    <w:p w:rsidR="00241B5E" w:rsidRDefault="00CB35F6">
      <w:pPr>
        <w:wordWrap w:val="0"/>
        <w:spacing w:line="580" w:lineRule="exact"/>
        <w:ind w:right="166" w:firstLineChars="200" w:firstLine="640"/>
        <w:jc w:val="right"/>
        <w:rPr>
          <w:rFonts w:ascii="Times New Roman" w:eastAsia="仿宋_GB2312" w:hAnsi="Times New Roman" w:cs="宋体"/>
          <w:kern w:val="0"/>
          <w:sz w:val="32"/>
          <w:szCs w:val="32"/>
        </w:rPr>
      </w:pP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年</w:t>
      </w:r>
      <w:r w:rsidR="00185B9E">
        <w:rPr>
          <w:rFonts w:ascii="Times New Roman" w:eastAsia="仿宋_GB2312" w:hAnsi="Times New Roman" w:cs="宋体" w:hint="eastAsia"/>
          <w:kern w:val="0"/>
          <w:sz w:val="32"/>
          <w:szCs w:val="32"/>
        </w:rPr>
        <w:t>8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月</w:t>
      </w:r>
      <w:r w:rsidR="00A07551">
        <w:rPr>
          <w:rFonts w:ascii="Times New Roman" w:eastAsia="仿宋_GB2312" w:hAnsi="Times New Roman" w:cs="宋体" w:hint="eastAsia"/>
          <w:kern w:val="0"/>
          <w:sz w:val="32"/>
          <w:szCs w:val="32"/>
        </w:rPr>
        <w:t>27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>日</w:t>
      </w:r>
      <w:r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</w:t>
      </w:r>
    </w:p>
    <w:p w:rsidR="00F93279" w:rsidRDefault="00F93279" w:rsidP="00F93279">
      <w:pPr>
        <w:spacing w:line="580" w:lineRule="exact"/>
        <w:ind w:right="166" w:firstLineChars="200" w:firstLine="640"/>
        <w:jc w:val="right"/>
        <w:rPr>
          <w:rFonts w:ascii="Times New Roman" w:eastAsia="仿宋_GB2312" w:hAnsi="Times New Roman" w:cs="宋体"/>
          <w:kern w:val="0"/>
          <w:sz w:val="32"/>
          <w:szCs w:val="32"/>
        </w:rPr>
      </w:pPr>
    </w:p>
    <w:p w:rsidR="00F93279" w:rsidRDefault="00F93279" w:rsidP="00F93279">
      <w:pPr>
        <w:spacing w:line="580" w:lineRule="exact"/>
        <w:ind w:right="166" w:firstLineChars="200" w:firstLine="640"/>
        <w:jc w:val="right"/>
        <w:rPr>
          <w:rFonts w:ascii="Times New Roman" w:eastAsia="仿宋_GB2312" w:hAnsi="Times New Roman" w:cs="宋体"/>
          <w:kern w:val="0"/>
          <w:sz w:val="32"/>
          <w:szCs w:val="32"/>
        </w:rPr>
      </w:pPr>
    </w:p>
    <w:p w:rsidR="00F93279" w:rsidRDefault="00F93279" w:rsidP="00F93279">
      <w:pPr>
        <w:spacing w:line="580" w:lineRule="exact"/>
        <w:ind w:right="166" w:firstLineChars="200" w:firstLine="420"/>
        <w:jc w:val="right"/>
        <w:rPr>
          <w:rFonts w:ascii="Times New Roman" w:hAnsi="Times New Roman"/>
        </w:rPr>
        <w:sectPr w:rsidR="00F93279" w:rsidSect="00241B5E">
          <w:footerReference w:type="default" r:id="rId8"/>
          <w:pgSz w:w="11906" w:h="16838"/>
          <w:pgMar w:top="2098" w:right="1531" w:bottom="1531" w:left="1531" w:header="851" w:footer="992" w:gutter="0"/>
          <w:pgNumType w:fmt="numberInDash"/>
          <w:cols w:space="425"/>
          <w:docGrid w:type="linesAndChars" w:linePitch="312"/>
        </w:sectPr>
      </w:pPr>
    </w:p>
    <w:tbl>
      <w:tblPr>
        <w:tblpPr w:leftFromText="180" w:rightFromText="180" w:horzAnchor="margin" w:tblpXSpec="center" w:tblpY="434"/>
        <w:tblW w:w="15141" w:type="dxa"/>
        <w:tblLook w:val="04A0"/>
      </w:tblPr>
      <w:tblGrid>
        <w:gridCol w:w="839"/>
        <w:gridCol w:w="1396"/>
        <w:gridCol w:w="1880"/>
        <w:gridCol w:w="1638"/>
        <w:gridCol w:w="1638"/>
        <w:gridCol w:w="1638"/>
        <w:gridCol w:w="2037"/>
        <w:gridCol w:w="1638"/>
        <w:gridCol w:w="2437"/>
      </w:tblGrid>
      <w:tr w:rsidR="000C3A51" w:rsidRPr="000C3A51" w:rsidTr="000C3A51">
        <w:trPr>
          <w:trHeight w:val="480"/>
        </w:trPr>
        <w:tc>
          <w:tcPr>
            <w:tcW w:w="1514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5E41D1" w:rsidRDefault="000C3A51" w:rsidP="000C3A51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 w:rsidRPr="005E41D1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lastRenderedPageBreak/>
              <w:t>付款明细</w:t>
            </w:r>
          </w:p>
        </w:tc>
      </w:tr>
      <w:tr w:rsidR="000C3A51" w:rsidRPr="000C3A51" w:rsidTr="005D0F07">
        <w:trPr>
          <w:trHeight w:val="375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433D2F" w:rsidRDefault="000C3A51" w:rsidP="000C3A51">
            <w:pPr>
              <w:widowControl/>
              <w:jc w:val="left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单位：元、吨</w:t>
            </w:r>
          </w:p>
        </w:tc>
      </w:tr>
      <w:tr w:rsidR="000C3A51" w:rsidRPr="000C3A51" w:rsidTr="005D0F07">
        <w:trPr>
          <w:trHeight w:val="855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合同编号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企业全称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货物名称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合同数量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合同单价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合同总金额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打款日期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打款总金额</w:t>
            </w:r>
          </w:p>
        </w:tc>
      </w:tr>
      <w:tr w:rsidR="000C3A51" w:rsidRPr="000C3A51" w:rsidTr="005D0F07">
        <w:trPr>
          <w:trHeight w:val="85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x月x日</w:t>
            </w:r>
          </w:p>
        </w:tc>
        <w:tc>
          <w:tcPr>
            <w:tcW w:w="24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C3A51" w:rsidRPr="000C3A51" w:rsidTr="005D0F07">
        <w:trPr>
          <w:trHeight w:val="85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x月x日</w:t>
            </w:r>
          </w:p>
        </w:tc>
        <w:tc>
          <w:tcPr>
            <w:tcW w:w="2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C3A51" w:rsidRPr="000C3A51" w:rsidTr="005D0F07">
        <w:trPr>
          <w:trHeight w:val="855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x月x日</w:t>
            </w:r>
          </w:p>
        </w:tc>
        <w:tc>
          <w:tcPr>
            <w:tcW w:w="24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C3A51" w:rsidRPr="000C3A51" w:rsidTr="005D0F07">
        <w:trPr>
          <w:trHeight w:val="285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C3A51" w:rsidRPr="000C3A51" w:rsidTr="005D0F07">
        <w:trPr>
          <w:trHeight w:val="285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5D0F07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  <w:szCs w:val="24"/>
              </w:rPr>
              <w:t>联系人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C3A51" w:rsidRPr="000C3A51" w:rsidTr="005D0F07">
        <w:trPr>
          <w:trHeight w:val="285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5D0F07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  <w:szCs w:val="24"/>
              </w:rPr>
              <w:t>联系电话</w:t>
            </w: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C3A51" w:rsidRPr="000C3A51" w:rsidTr="005D0F07">
        <w:trPr>
          <w:trHeight w:val="375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  <w:p w:rsidR="005D0F07" w:rsidRPr="000C3A51" w:rsidRDefault="005D0F07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0F07" w:rsidRDefault="005D0F07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  <w:p w:rsidR="005D0F07" w:rsidRDefault="005D0F07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  <w:p w:rsid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公司（加盖公章）</w:t>
            </w:r>
          </w:p>
          <w:p w:rsidR="000C3A51" w:rsidRPr="000C3A51" w:rsidRDefault="000C3A51" w:rsidP="000C3A5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3A51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2021年x月x日</w:t>
            </w:r>
          </w:p>
        </w:tc>
      </w:tr>
    </w:tbl>
    <w:p w:rsidR="000C3A51" w:rsidRDefault="00AD3D57" w:rsidP="000C3A51">
      <w:pPr>
        <w:spacing w:line="580" w:lineRule="exact"/>
        <w:ind w:right="166" w:firstLineChars="200" w:firstLine="480"/>
        <w:jc w:val="left"/>
        <w:rPr>
          <w:rFonts w:ascii="Times New Roman" w:hAnsi="Times New Roman"/>
        </w:rPr>
        <w:sectPr w:rsidR="000C3A51" w:rsidSect="000C3A51">
          <w:footerReference w:type="default" r:id="rId9"/>
          <w:pgSz w:w="16838" w:h="11906" w:orient="landscape"/>
          <w:pgMar w:top="2098" w:right="1531" w:bottom="1531" w:left="1531" w:header="851" w:footer="992" w:gutter="0"/>
          <w:pgNumType w:fmt="numberInDash"/>
          <w:cols w:space="425"/>
          <w:docGrid w:type="linesAndChars" w:linePitch="312"/>
        </w:sectPr>
      </w:pPr>
      <w:r w:rsidRPr="00AD3D57">
        <w:rPr>
          <w:rFonts w:ascii="方正小标宋简体" w:eastAsia="方正小标宋简体" w:hAnsi="宋体" w:cs="宋体"/>
          <w:noProof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position:absolute;left:0;text-align:left;margin-left:-33.85pt;margin-top:3.1pt;width:76.45pt;height:70.35pt;z-index:251661312;mso-height-percent:200;mso-position-horizontal-relative:text;mso-position-vertical-relative:text;mso-height-percent:200;mso-width-relative:margin;mso-height-relative:margin" strokecolor="white [3212]">
            <v:textbox style="mso-next-textbox:#_x0000_s2054;mso-fit-shape-to-text:t">
              <w:txbxContent>
                <w:p w:rsidR="000C3A51" w:rsidRPr="008657BC" w:rsidRDefault="000C3A51" w:rsidP="000C3A51">
                  <w:pPr>
                    <w:rPr>
                      <w:rFonts w:ascii="黑体" w:eastAsia="黑体" w:hAnsi="黑体"/>
                      <w:sz w:val="32"/>
                      <w:szCs w:val="32"/>
                    </w:rPr>
                  </w:pPr>
                  <w:r w:rsidRPr="008657BC">
                    <w:rPr>
                      <w:rFonts w:ascii="黑体" w:eastAsia="黑体" w:hAnsi="黑体" w:hint="eastAsia"/>
                      <w:sz w:val="32"/>
                      <w:szCs w:val="32"/>
                    </w:rPr>
                    <w:t>附件2</w:t>
                  </w:r>
                  <w:r>
                    <w:rPr>
                      <w:rFonts w:ascii="黑体" w:eastAsia="黑体" w:hAnsi="黑体" w:hint="eastAsia"/>
                      <w:sz w:val="32"/>
                      <w:szCs w:val="32"/>
                    </w:rPr>
                    <w:t>-1</w:t>
                  </w:r>
                </w:p>
              </w:txbxContent>
            </v:textbox>
          </v:shape>
        </w:pict>
      </w:r>
    </w:p>
    <w:tbl>
      <w:tblPr>
        <w:tblW w:w="16589" w:type="dxa"/>
        <w:tblInd w:w="-743" w:type="dxa"/>
        <w:tblLook w:val="04A0"/>
      </w:tblPr>
      <w:tblGrid>
        <w:gridCol w:w="700"/>
        <w:gridCol w:w="492"/>
        <w:gridCol w:w="524"/>
        <w:gridCol w:w="1261"/>
        <w:gridCol w:w="1418"/>
        <w:gridCol w:w="84"/>
        <w:gridCol w:w="767"/>
        <w:gridCol w:w="425"/>
        <w:gridCol w:w="567"/>
        <w:gridCol w:w="625"/>
        <w:gridCol w:w="651"/>
        <w:gridCol w:w="766"/>
        <w:gridCol w:w="226"/>
        <w:gridCol w:w="10"/>
        <w:gridCol w:w="982"/>
        <w:gridCol w:w="992"/>
        <w:gridCol w:w="993"/>
        <w:gridCol w:w="850"/>
        <w:gridCol w:w="1134"/>
        <w:gridCol w:w="1276"/>
        <w:gridCol w:w="1846"/>
      </w:tblGrid>
      <w:tr w:rsidR="005452CD" w:rsidRPr="00F95840" w:rsidTr="005452CD">
        <w:trPr>
          <w:trHeight w:val="495"/>
        </w:trPr>
        <w:tc>
          <w:tcPr>
            <w:tcW w:w="17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DA34B4" w:rsidRDefault="005452CD" w:rsidP="000C396C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DA34B4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lastRenderedPageBreak/>
              <w:t>附件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2-2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52CD" w:rsidRPr="00F95840" w:rsidTr="005452CD">
        <w:trPr>
          <w:trHeight w:val="540"/>
        </w:trPr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452CD" w:rsidRPr="005D2665" w:rsidRDefault="005452CD" w:rsidP="000C396C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</w:p>
        </w:tc>
        <w:tc>
          <w:tcPr>
            <w:tcW w:w="1355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5D2665" w:rsidRDefault="005452CD" w:rsidP="000C396C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 w:rsidRPr="005D2665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开票申请表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CD" w:rsidRPr="00F95840" w:rsidRDefault="005452CD" w:rsidP="000C39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52CD" w:rsidRPr="00433D2F" w:rsidTr="005452CD">
        <w:trPr>
          <w:trHeight w:val="540"/>
        </w:trPr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452CD" w:rsidRPr="00433D2F" w:rsidRDefault="005452CD" w:rsidP="000C396C">
            <w:pPr>
              <w:widowControl/>
              <w:jc w:val="righ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55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52CD" w:rsidRPr="00433D2F" w:rsidRDefault="005452CD" w:rsidP="000C396C">
            <w:pPr>
              <w:widowControl/>
              <w:jc w:val="righ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单位：元、吨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5452CD" w:rsidRPr="00433D2F" w:rsidTr="005452CD">
        <w:trPr>
          <w:trHeight w:val="73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合同号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企业全称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纳税人识别号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2CD" w:rsidRPr="00433D2F" w:rsidRDefault="005452CD" w:rsidP="005452C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开户行及账号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品种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入库规格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合同数量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单价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合同金额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出库结算数量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出库结算金额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452CD" w:rsidRPr="00433D2F" w:rsidTr="005452CD">
        <w:trPr>
          <w:trHeight w:val="73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5452CD" w:rsidRPr="00433D2F" w:rsidTr="005452CD">
        <w:trPr>
          <w:trHeight w:val="73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5452CD" w:rsidRPr="00433D2F" w:rsidTr="005452CD">
        <w:trPr>
          <w:trHeight w:val="73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5452CD" w:rsidRPr="00433D2F" w:rsidTr="005452CD">
        <w:trPr>
          <w:trHeight w:val="739"/>
        </w:trPr>
        <w:tc>
          <w:tcPr>
            <w:tcW w:w="949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452CD" w:rsidRPr="00433D2F" w:rsidRDefault="005452CD" w:rsidP="005452C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33D2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5452CD" w:rsidRPr="00433D2F" w:rsidTr="005452CD">
        <w:trPr>
          <w:trHeight w:val="585"/>
        </w:trPr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452CD" w:rsidRPr="00433D2F" w:rsidRDefault="005452CD" w:rsidP="000C396C">
            <w:pPr>
              <w:widowControl/>
              <w:ind w:firstLineChars="12" w:firstLine="34"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355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2CD" w:rsidRPr="00433D2F" w:rsidRDefault="005452CD" w:rsidP="000C396C">
            <w:pPr>
              <w:widowControl/>
              <w:ind w:firstLineChars="12" w:firstLine="34"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433D2F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备注：按照出库结算数量、出库结算金额开具发票。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CD" w:rsidRPr="00433D2F" w:rsidRDefault="005452CD" w:rsidP="000C396C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</w:tbl>
    <w:p w:rsidR="00DA34B4" w:rsidRPr="00433D2F" w:rsidRDefault="00DA34B4" w:rsidP="00DA34B4">
      <w:pPr>
        <w:widowControl/>
        <w:ind w:leftChars="-607" w:left="-1275" w:firstLine="57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433D2F">
        <w:rPr>
          <w:rFonts w:asciiTheme="minorEastAsia" w:hAnsiTheme="minorEastAsia" w:cs="宋体" w:hint="eastAsia"/>
          <w:kern w:val="0"/>
          <w:sz w:val="28"/>
          <w:szCs w:val="28"/>
        </w:rPr>
        <w:t>邮寄信息</w:t>
      </w:r>
    </w:p>
    <w:p w:rsidR="00DA34B4" w:rsidRPr="00433D2F" w:rsidRDefault="00DA34B4" w:rsidP="00DA34B4">
      <w:pPr>
        <w:widowControl/>
        <w:ind w:leftChars="-607" w:left="-1275" w:firstLine="57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433D2F">
        <w:rPr>
          <w:rFonts w:asciiTheme="minorEastAsia" w:hAnsiTheme="minorEastAsia" w:cs="宋体" w:hint="eastAsia"/>
          <w:kern w:val="0"/>
          <w:sz w:val="28"/>
          <w:szCs w:val="28"/>
        </w:rPr>
        <w:t>收件地址：                   收件联系人：          联系电话：</w:t>
      </w:r>
    </w:p>
    <w:p w:rsidR="00DA34B4" w:rsidRPr="00433D2F" w:rsidRDefault="00DA34B4" w:rsidP="00DA34B4">
      <w:pPr>
        <w:widowControl/>
        <w:ind w:leftChars="-607" w:left="-1275" w:firstLine="57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433D2F">
        <w:rPr>
          <w:rFonts w:asciiTheme="minorEastAsia" w:hAnsiTheme="minorEastAsia" w:cs="宋体" w:hint="eastAsia"/>
          <w:kern w:val="0"/>
          <w:sz w:val="28"/>
          <w:szCs w:val="28"/>
        </w:rPr>
        <w:t xml:space="preserve">                                                                       全称（公章）：    </w:t>
      </w:r>
    </w:p>
    <w:p w:rsidR="00DA34B4" w:rsidRPr="00433D2F" w:rsidRDefault="00DA34B4" w:rsidP="00DA34B4">
      <w:pPr>
        <w:widowControl/>
        <w:ind w:leftChars="-607" w:left="-1275" w:firstLine="570"/>
        <w:jc w:val="left"/>
        <w:rPr>
          <w:rFonts w:asciiTheme="minorEastAsia" w:hAnsiTheme="minorEastAsia"/>
        </w:rPr>
      </w:pPr>
      <w:r w:rsidRPr="00433D2F">
        <w:rPr>
          <w:rFonts w:asciiTheme="minorEastAsia" w:hAnsiTheme="minorEastAsia" w:cs="宋体" w:hint="eastAsia"/>
          <w:kern w:val="0"/>
          <w:sz w:val="28"/>
          <w:szCs w:val="28"/>
        </w:rPr>
        <w:t xml:space="preserve">                                                                           填制日期：</w:t>
      </w:r>
    </w:p>
    <w:sectPr w:rsidR="00DA34B4" w:rsidRPr="00433D2F" w:rsidSect="00F95840">
      <w:footerReference w:type="default" r:id="rId10"/>
      <w:pgSz w:w="16839" w:h="11907" w:orient="landscape" w:code="9"/>
      <w:pgMar w:top="1134" w:right="1531" w:bottom="1531" w:left="209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A92" w:rsidRDefault="00F85A92" w:rsidP="00241B5E">
      <w:r>
        <w:separator/>
      </w:r>
    </w:p>
  </w:endnote>
  <w:endnote w:type="continuationSeparator" w:id="1">
    <w:p w:rsidR="00F85A92" w:rsidRDefault="00F85A92" w:rsidP="00241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29144256"/>
    </w:sdtPr>
    <w:sdtEndPr>
      <w:rPr>
        <w:rFonts w:asciiTheme="minorEastAsia" w:hAnsiTheme="minorEastAsia"/>
        <w:sz w:val="28"/>
        <w:szCs w:val="28"/>
      </w:rPr>
    </w:sdtEndPr>
    <w:sdtContent>
      <w:p w:rsidR="00241B5E" w:rsidRDefault="00AD3D57">
        <w:pPr>
          <w:pStyle w:val="a5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CB35F6"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0D7428" w:rsidRPr="000D742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D7428"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241B5E" w:rsidRDefault="00241B5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8698782"/>
      <w:showingPlcHdr/>
    </w:sdtPr>
    <w:sdtEndPr>
      <w:rPr>
        <w:rFonts w:asciiTheme="minorEastAsia" w:hAnsiTheme="minorEastAsia"/>
        <w:sz w:val="28"/>
        <w:szCs w:val="28"/>
      </w:rPr>
    </w:sdtEndPr>
    <w:sdtContent>
      <w:p w:rsidR="00D665A9" w:rsidRDefault="00D665A9" w:rsidP="00D665A9">
        <w:pPr>
          <w:pStyle w:val="a5"/>
          <w:rPr>
            <w:rFonts w:asciiTheme="minorEastAsia" w:hAnsiTheme="minorEastAsia"/>
            <w:sz w:val="28"/>
            <w:szCs w:val="28"/>
          </w:rPr>
        </w:pPr>
        <w:r>
          <w:t xml:space="preserve">     </w:t>
        </w:r>
      </w:p>
    </w:sdtContent>
  </w:sdt>
  <w:p w:rsidR="00D665A9" w:rsidRDefault="00D665A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DC7" w:rsidRDefault="00F85A92">
    <w:pPr>
      <w:pStyle w:val="a5"/>
      <w:jc w:val="center"/>
      <w:rPr>
        <w:rFonts w:asciiTheme="minorEastAsia" w:hAnsiTheme="minorEastAsia"/>
        <w:sz w:val="28"/>
        <w:szCs w:val="28"/>
      </w:rPr>
    </w:pPr>
  </w:p>
  <w:p w:rsidR="009C0DC7" w:rsidRDefault="00F85A9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A92" w:rsidRDefault="00F85A92" w:rsidP="00241B5E">
      <w:r>
        <w:separator/>
      </w:r>
    </w:p>
  </w:footnote>
  <w:footnote w:type="continuationSeparator" w:id="1">
    <w:p w:rsidR="00F85A92" w:rsidRDefault="00F85A92" w:rsidP="00241B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E1B"/>
    <w:rsid w:val="BFDF3D17"/>
    <w:rsid w:val="E7B775B9"/>
    <w:rsid w:val="000253FA"/>
    <w:rsid w:val="00053515"/>
    <w:rsid w:val="000607AC"/>
    <w:rsid w:val="00061D91"/>
    <w:rsid w:val="00086FA5"/>
    <w:rsid w:val="000C3A51"/>
    <w:rsid w:val="000D194A"/>
    <w:rsid w:val="000D6E6E"/>
    <w:rsid w:val="000D7428"/>
    <w:rsid w:val="000E484B"/>
    <w:rsid w:val="00112915"/>
    <w:rsid w:val="00124770"/>
    <w:rsid w:val="00172032"/>
    <w:rsid w:val="00181D84"/>
    <w:rsid w:val="00185B9E"/>
    <w:rsid w:val="001C3E47"/>
    <w:rsid w:val="001C7DA1"/>
    <w:rsid w:val="001F394D"/>
    <w:rsid w:val="00203FC6"/>
    <w:rsid w:val="00216B1D"/>
    <w:rsid w:val="00241B5E"/>
    <w:rsid w:val="00251A0B"/>
    <w:rsid w:val="00253233"/>
    <w:rsid w:val="00276EBB"/>
    <w:rsid w:val="002B49C2"/>
    <w:rsid w:val="002C17A0"/>
    <w:rsid w:val="002D3101"/>
    <w:rsid w:val="002D4F20"/>
    <w:rsid w:val="0032277D"/>
    <w:rsid w:val="00344B0D"/>
    <w:rsid w:val="003728FD"/>
    <w:rsid w:val="0037472C"/>
    <w:rsid w:val="0038064E"/>
    <w:rsid w:val="003971DC"/>
    <w:rsid w:val="003A1DA0"/>
    <w:rsid w:val="003A4C1D"/>
    <w:rsid w:val="003B6C2F"/>
    <w:rsid w:val="003C57D9"/>
    <w:rsid w:val="003F4E84"/>
    <w:rsid w:val="00401EF7"/>
    <w:rsid w:val="00405115"/>
    <w:rsid w:val="00433D2F"/>
    <w:rsid w:val="00483F1B"/>
    <w:rsid w:val="0048630D"/>
    <w:rsid w:val="0048679B"/>
    <w:rsid w:val="0049755B"/>
    <w:rsid w:val="004B74F7"/>
    <w:rsid w:val="004D3E7D"/>
    <w:rsid w:val="0053525D"/>
    <w:rsid w:val="005452CD"/>
    <w:rsid w:val="00550EDD"/>
    <w:rsid w:val="00556270"/>
    <w:rsid w:val="00574FC1"/>
    <w:rsid w:val="00583936"/>
    <w:rsid w:val="00590D6D"/>
    <w:rsid w:val="005A6E3B"/>
    <w:rsid w:val="005B0BA4"/>
    <w:rsid w:val="005D0F07"/>
    <w:rsid w:val="005D2665"/>
    <w:rsid w:val="005E41D1"/>
    <w:rsid w:val="00605FA7"/>
    <w:rsid w:val="006129C7"/>
    <w:rsid w:val="00624CF4"/>
    <w:rsid w:val="00661276"/>
    <w:rsid w:val="007152AC"/>
    <w:rsid w:val="00716DE8"/>
    <w:rsid w:val="0074512C"/>
    <w:rsid w:val="00752551"/>
    <w:rsid w:val="0075535D"/>
    <w:rsid w:val="007569FE"/>
    <w:rsid w:val="00771F7F"/>
    <w:rsid w:val="00787E1B"/>
    <w:rsid w:val="00791862"/>
    <w:rsid w:val="007A0DC2"/>
    <w:rsid w:val="007B22B1"/>
    <w:rsid w:val="007C429D"/>
    <w:rsid w:val="0081151F"/>
    <w:rsid w:val="0088485D"/>
    <w:rsid w:val="008A0C9F"/>
    <w:rsid w:val="008A4733"/>
    <w:rsid w:val="008F32FC"/>
    <w:rsid w:val="009146EF"/>
    <w:rsid w:val="00991F93"/>
    <w:rsid w:val="009C692B"/>
    <w:rsid w:val="009E6E9D"/>
    <w:rsid w:val="00A02E4E"/>
    <w:rsid w:val="00A04F29"/>
    <w:rsid w:val="00A07551"/>
    <w:rsid w:val="00A16531"/>
    <w:rsid w:val="00A451AD"/>
    <w:rsid w:val="00AD3775"/>
    <w:rsid w:val="00AD3D57"/>
    <w:rsid w:val="00B0152A"/>
    <w:rsid w:val="00B21248"/>
    <w:rsid w:val="00B34251"/>
    <w:rsid w:val="00B42DFB"/>
    <w:rsid w:val="00B575ED"/>
    <w:rsid w:val="00BA084E"/>
    <w:rsid w:val="00BB19FA"/>
    <w:rsid w:val="00BB50BE"/>
    <w:rsid w:val="00BC397A"/>
    <w:rsid w:val="00BD2BAD"/>
    <w:rsid w:val="00C76935"/>
    <w:rsid w:val="00C838A8"/>
    <w:rsid w:val="00CA4688"/>
    <w:rsid w:val="00CB35F6"/>
    <w:rsid w:val="00CB411C"/>
    <w:rsid w:val="00CC0FDC"/>
    <w:rsid w:val="00CD71A6"/>
    <w:rsid w:val="00CF1687"/>
    <w:rsid w:val="00D06B82"/>
    <w:rsid w:val="00D173D7"/>
    <w:rsid w:val="00D51FF6"/>
    <w:rsid w:val="00D665A9"/>
    <w:rsid w:val="00D84933"/>
    <w:rsid w:val="00D862F3"/>
    <w:rsid w:val="00DA34B4"/>
    <w:rsid w:val="00DC7632"/>
    <w:rsid w:val="00E20F21"/>
    <w:rsid w:val="00E33FA9"/>
    <w:rsid w:val="00E52CAE"/>
    <w:rsid w:val="00E94F60"/>
    <w:rsid w:val="00EA109A"/>
    <w:rsid w:val="00EC0429"/>
    <w:rsid w:val="00EC5C8B"/>
    <w:rsid w:val="00ED57C2"/>
    <w:rsid w:val="00EE6318"/>
    <w:rsid w:val="00F309E6"/>
    <w:rsid w:val="00F31AA7"/>
    <w:rsid w:val="00F32E4C"/>
    <w:rsid w:val="00F33A04"/>
    <w:rsid w:val="00F51674"/>
    <w:rsid w:val="00F553C0"/>
    <w:rsid w:val="00F56D75"/>
    <w:rsid w:val="00F70E03"/>
    <w:rsid w:val="00F85A92"/>
    <w:rsid w:val="00F93279"/>
    <w:rsid w:val="00FA1BF8"/>
    <w:rsid w:val="00FB2833"/>
    <w:rsid w:val="00FC6210"/>
    <w:rsid w:val="00FD343D"/>
    <w:rsid w:val="00FD6D4E"/>
    <w:rsid w:val="00FE5B04"/>
    <w:rsid w:val="00FF6D95"/>
    <w:rsid w:val="7EFFF6CC"/>
    <w:rsid w:val="7F4E0F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B5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241B5E"/>
    <w:pPr>
      <w:spacing w:line="600" w:lineRule="exact"/>
      <w:ind w:left="480" w:firstLineChars="200" w:firstLine="480"/>
    </w:pPr>
    <w:rPr>
      <w:rFonts w:ascii="仿宋_GB2312" w:eastAsia="仿宋_GB2312" w:hAnsi="Times New Roman" w:cs="Times New Roman"/>
      <w:sz w:val="24"/>
      <w:szCs w:val="24"/>
      <w:u w:val="single"/>
    </w:rPr>
  </w:style>
  <w:style w:type="paragraph" w:styleId="a4">
    <w:name w:val="Balloon Text"/>
    <w:basedOn w:val="a"/>
    <w:link w:val="Char0"/>
    <w:uiPriority w:val="99"/>
    <w:semiHidden/>
    <w:unhideWhenUsed/>
    <w:qFormat/>
    <w:rsid w:val="00241B5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241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241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241B5E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241B5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241B5E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241B5E"/>
    <w:rPr>
      <w:rFonts w:ascii="仿宋_GB2312" w:eastAsia="仿宋_GB2312" w:hAnsi="Times New Roman" w:cs="Times New Roman"/>
      <w:sz w:val="24"/>
      <w:szCs w:val="24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241B5E"/>
    <w:rPr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F93279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F93279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0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20197;&#30005;&#23376;&#37038;&#20214;&#21457;&#36865;&#33267;lsjcwc2@lswz.gov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Ya Wang</cp:lastModifiedBy>
  <cp:revision>89</cp:revision>
  <cp:lastPrinted>2021-08-25T11:15:00Z</cp:lastPrinted>
  <dcterms:created xsi:type="dcterms:W3CDTF">2021-06-21T13:32:00Z</dcterms:created>
  <dcterms:modified xsi:type="dcterms:W3CDTF">2021-08-26T01:50:00Z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